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C0D5" w14:textId="10E6B73F" w:rsidR="0072736E" w:rsidRPr="00885562" w:rsidRDefault="00E80B03" w:rsidP="0072736E">
      <w:pPr>
        <w:jc w:val="center"/>
        <w:rPr>
          <w:rFonts w:ascii="Verdana" w:eastAsia="Batang" w:hAnsi="Verdana" w:cs="Arial"/>
          <w:b/>
          <w:spacing w:val="60"/>
          <w:sz w:val="18"/>
          <w:szCs w:val="18"/>
          <w:lang w:eastAsia="es-CR"/>
        </w:rPr>
      </w:pPr>
      <w:r>
        <w:rPr>
          <w:rFonts w:ascii="Verdana" w:hAnsi="Verdana"/>
          <w:noProof/>
          <w:lang w:eastAsia="es-ES"/>
        </w:rPr>
        <w:drawing>
          <wp:inline distT="0" distB="0" distL="0" distR="0" wp14:anchorId="7E109D56" wp14:editId="5E70E7F3">
            <wp:extent cx="2647950" cy="1238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238250"/>
                    </a:xfrm>
                    <a:prstGeom prst="rect">
                      <a:avLst/>
                    </a:prstGeom>
                    <a:noFill/>
                    <a:ln>
                      <a:noFill/>
                    </a:ln>
                  </pic:spPr>
                </pic:pic>
              </a:graphicData>
            </a:graphic>
          </wp:inline>
        </w:drawing>
      </w:r>
    </w:p>
    <w:p w14:paraId="2C7F2AEC" w14:textId="77777777" w:rsidR="00E80B03" w:rsidRPr="007A5764" w:rsidRDefault="00E80B03" w:rsidP="00A8381E">
      <w:pPr>
        <w:spacing w:after="0" w:line="240" w:lineRule="auto"/>
        <w:jc w:val="center"/>
        <w:rPr>
          <w:rFonts w:ascii="Verdana" w:eastAsia="Batang" w:hAnsi="Verdana" w:cs="Arial"/>
          <w:b/>
          <w:spacing w:val="60"/>
          <w:sz w:val="24"/>
          <w:szCs w:val="24"/>
          <w:lang w:eastAsia="es-CR"/>
        </w:rPr>
      </w:pPr>
    </w:p>
    <w:p w14:paraId="13CC97D7" w14:textId="3C3240A1" w:rsidR="00D83DD1" w:rsidRPr="007A5764" w:rsidRDefault="00D2509D" w:rsidP="00A8381E">
      <w:pPr>
        <w:spacing w:after="0" w:line="240" w:lineRule="auto"/>
        <w:jc w:val="center"/>
        <w:rPr>
          <w:rFonts w:ascii="Verdana" w:eastAsia="Batang" w:hAnsi="Verdana" w:cs="Arial"/>
          <w:b/>
          <w:bCs/>
          <w:sz w:val="24"/>
          <w:szCs w:val="24"/>
          <w:lang w:eastAsia="es-CR"/>
        </w:rPr>
      </w:pPr>
      <w:r w:rsidRPr="007A5764">
        <w:rPr>
          <w:rFonts w:ascii="Verdana" w:eastAsia="Batang" w:hAnsi="Verdana" w:cs="Arial"/>
          <w:b/>
          <w:bCs/>
          <w:sz w:val="24"/>
          <w:szCs w:val="24"/>
          <w:lang w:eastAsia="es-CR"/>
        </w:rPr>
        <w:t>GERENCIA GENERAL</w:t>
      </w:r>
    </w:p>
    <w:p w14:paraId="6EE63322" w14:textId="1044869B" w:rsidR="00D2509D" w:rsidRPr="007A5764" w:rsidRDefault="00D2509D" w:rsidP="00A8381E">
      <w:pPr>
        <w:spacing w:after="0" w:line="240" w:lineRule="auto"/>
        <w:jc w:val="center"/>
        <w:rPr>
          <w:rFonts w:ascii="Verdana" w:eastAsia="Batang" w:hAnsi="Verdana" w:cs="Arial"/>
          <w:b/>
          <w:bCs/>
          <w:sz w:val="24"/>
          <w:szCs w:val="24"/>
          <w:lang w:eastAsia="es-CR"/>
        </w:rPr>
      </w:pPr>
    </w:p>
    <w:p w14:paraId="2FECA779" w14:textId="095C1C26" w:rsidR="00D2509D" w:rsidRPr="007A5764" w:rsidRDefault="00D2509D" w:rsidP="00A8381E">
      <w:pPr>
        <w:spacing w:after="0" w:line="240" w:lineRule="auto"/>
        <w:jc w:val="center"/>
        <w:rPr>
          <w:rFonts w:ascii="Verdana" w:eastAsia="Batang" w:hAnsi="Verdana" w:cs="Arial"/>
          <w:b/>
          <w:bCs/>
          <w:sz w:val="24"/>
          <w:szCs w:val="24"/>
          <w:lang w:eastAsia="es-CR"/>
        </w:rPr>
      </w:pPr>
      <w:r w:rsidRPr="007A5764">
        <w:rPr>
          <w:rFonts w:ascii="Verdana" w:eastAsia="Batang" w:hAnsi="Verdana" w:cs="Arial"/>
          <w:b/>
          <w:bCs/>
          <w:sz w:val="24"/>
          <w:szCs w:val="24"/>
          <w:lang w:eastAsia="es-CR"/>
        </w:rPr>
        <w:t>DIRECCIÓN DISTRIBUCIÓN DE LA ENERGÍA</w:t>
      </w:r>
    </w:p>
    <w:p w14:paraId="2DB0A357" w14:textId="2F96C31F" w:rsidR="00D2509D" w:rsidRPr="007A5764" w:rsidRDefault="00D2509D" w:rsidP="00A8381E">
      <w:pPr>
        <w:spacing w:after="0" w:line="240" w:lineRule="auto"/>
        <w:jc w:val="center"/>
        <w:rPr>
          <w:rFonts w:ascii="Verdana" w:eastAsia="Batang" w:hAnsi="Verdana" w:cs="Arial"/>
          <w:b/>
          <w:bCs/>
          <w:sz w:val="24"/>
          <w:szCs w:val="24"/>
          <w:lang w:eastAsia="es-CR"/>
        </w:rPr>
      </w:pPr>
      <w:r w:rsidRPr="007A5764">
        <w:rPr>
          <w:rFonts w:ascii="Verdana" w:eastAsia="Batang" w:hAnsi="Verdana" w:cs="Arial"/>
          <w:b/>
          <w:bCs/>
          <w:sz w:val="24"/>
          <w:szCs w:val="24"/>
          <w:lang w:eastAsia="es-CR"/>
        </w:rPr>
        <w:t>DIRECCIÓN COMERCIALIZACIÓN</w:t>
      </w:r>
    </w:p>
    <w:p w14:paraId="5FCA07EB" w14:textId="77777777" w:rsidR="00D2509D" w:rsidRDefault="00D2509D" w:rsidP="00A8381E">
      <w:pPr>
        <w:spacing w:after="0" w:line="240" w:lineRule="auto"/>
        <w:jc w:val="center"/>
        <w:rPr>
          <w:rFonts w:ascii="Verdana" w:eastAsia="Batang" w:hAnsi="Verdana" w:cs="Arial"/>
          <w:sz w:val="24"/>
          <w:szCs w:val="24"/>
          <w:lang w:eastAsia="es-CR"/>
        </w:rPr>
      </w:pPr>
    </w:p>
    <w:p w14:paraId="11B9B821" w14:textId="77777777" w:rsidR="00132886" w:rsidRDefault="00132886" w:rsidP="0072736E">
      <w:pPr>
        <w:jc w:val="center"/>
        <w:rPr>
          <w:rFonts w:ascii="Verdana" w:eastAsia="Batang" w:hAnsi="Verdana" w:cs="Arial"/>
          <w:b/>
          <w:spacing w:val="60"/>
          <w:sz w:val="24"/>
          <w:szCs w:val="24"/>
          <w:lang w:eastAsia="es-CR"/>
        </w:rPr>
      </w:pPr>
    </w:p>
    <w:p w14:paraId="1CD972FA" w14:textId="77777777" w:rsidR="00132886" w:rsidRDefault="00132886" w:rsidP="0072736E">
      <w:pPr>
        <w:jc w:val="center"/>
        <w:rPr>
          <w:rFonts w:ascii="Verdana" w:eastAsia="Batang" w:hAnsi="Verdana" w:cs="Arial"/>
          <w:b/>
          <w:spacing w:val="60"/>
          <w:sz w:val="24"/>
          <w:szCs w:val="24"/>
          <w:lang w:eastAsia="es-CR"/>
        </w:rPr>
      </w:pPr>
    </w:p>
    <w:p w14:paraId="5D1CA202" w14:textId="77777777" w:rsidR="00132886" w:rsidRPr="00885562" w:rsidRDefault="00132886" w:rsidP="0072736E">
      <w:pPr>
        <w:jc w:val="center"/>
        <w:rPr>
          <w:rFonts w:ascii="Verdana" w:eastAsia="Batang" w:hAnsi="Verdana" w:cs="Arial"/>
          <w:b/>
          <w:spacing w:val="60"/>
          <w:sz w:val="24"/>
          <w:szCs w:val="24"/>
          <w:lang w:eastAsia="es-CR"/>
        </w:rPr>
      </w:pPr>
    </w:p>
    <w:p w14:paraId="011212B7" w14:textId="77777777" w:rsidR="0072736E" w:rsidRPr="00885562" w:rsidRDefault="0072736E" w:rsidP="0072736E">
      <w:pPr>
        <w:jc w:val="center"/>
        <w:rPr>
          <w:rFonts w:ascii="Verdana" w:eastAsia="Batang" w:hAnsi="Verdana" w:cs="Arial"/>
          <w:b/>
          <w:spacing w:val="60"/>
          <w:sz w:val="24"/>
          <w:szCs w:val="24"/>
          <w:lang w:eastAsia="es-CR"/>
        </w:rPr>
      </w:pPr>
    </w:p>
    <w:p w14:paraId="2D649820" w14:textId="77777777" w:rsidR="0072736E" w:rsidRPr="00885562" w:rsidRDefault="0072736E" w:rsidP="0072736E">
      <w:pPr>
        <w:pBdr>
          <w:top w:val="single" w:sz="4" w:space="1" w:color="000000"/>
          <w:left w:val="single" w:sz="4" w:space="4" w:color="000000"/>
          <w:bottom w:val="single" w:sz="4" w:space="1" w:color="000000"/>
          <w:right w:val="single" w:sz="4" w:space="4" w:color="000000"/>
        </w:pBdr>
        <w:jc w:val="center"/>
        <w:rPr>
          <w:rFonts w:ascii="Verdana" w:eastAsia="Batang" w:hAnsi="Verdana" w:cs="Arial"/>
          <w:sz w:val="24"/>
          <w:szCs w:val="24"/>
          <w:lang w:eastAsia="es-CR"/>
        </w:rPr>
      </w:pPr>
    </w:p>
    <w:p w14:paraId="072CCC76" w14:textId="1868837F" w:rsidR="0072736E" w:rsidRPr="00885562" w:rsidRDefault="008279F8" w:rsidP="0072736E">
      <w:pPr>
        <w:pBdr>
          <w:top w:val="single" w:sz="4" w:space="1" w:color="000000"/>
          <w:left w:val="single" w:sz="4" w:space="4" w:color="000000"/>
          <w:bottom w:val="single" w:sz="4" w:space="1" w:color="000000"/>
          <w:right w:val="single" w:sz="4" w:space="4" w:color="000000"/>
        </w:pBdr>
        <w:jc w:val="center"/>
        <w:rPr>
          <w:rFonts w:ascii="Verdana" w:eastAsia="Batang" w:hAnsi="Verdana" w:cs="Arial"/>
          <w:b/>
          <w:spacing w:val="62"/>
          <w:sz w:val="24"/>
          <w:szCs w:val="24"/>
          <w:lang w:eastAsia="es-CR"/>
        </w:rPr>
      </w:pPr>
      <w:r>
        <w:rPr>
          <w:rFonts w:ascii="Verdana" w:eastAsia="Batang" w:hAnsi="Verdana" w:cs="Arial"/>
          <w:b/>
          <w:spacing w:val="62"/>
          <w:sz w:val="24"/>
          <w:szCs w:val="24"/>
          <w:lang w:eastAsia="es-CR"/>
        </w:rPr>
        <w:t>Reglamento temporal para la atención de los recursos energéticos distribuidos para autoconsumo en la CNFL</w:t>
      </w:r>
    </w:p>
    <w:p w14:paraId="5CAC78C2" w14:textId="77777777" w:rsidR="001E722E" w:rsidRPr="00885562" w:rsidRDefault="001E722E" w:rsidP="0072736E">
      <w:pPr>
        <w:pBdr>
          <w:top w:val="single" w:sz="4" w:space="1" w:color="000000"/>
          <w:left w:val="single" w:sz="4" w:space="4" w:color="000000"/>
          <w:bottom w:val="single" w:sz="4" w:space="1" w:color="000000"/>
          <w:right w:val="single" w:sz="4" w:space="4" w:color="000000"/>
        </w:pBdr>
        <w:jc w:val="center"/>
        <w:rPr>
          <w:rFonts w:ascii="Verdana" w:eastAsia="Batang" w:hAnsi="Verdana" w:cs="Arial"/>
          <w:b/>
          <w:spacing w:val="62"/>
          <w:sz w:val="20"/>
          <w:szCs w:val="20"/>
          <w:lang w:eastAsia="es-CR"/>
        </w:rPr>
      </w:pPr>
    </w:p>
    <w:p w14:paraId="5FA1A146" w14:textId="77777777" w:rsidR="0072736E" w:rsidRPr="00885562" w:rsidRDefault="0072736E" w:rsidP="0072736E">
      <w:pPr>
        <w:spacing w:after="0"/>
        <w:rPr>
          <w:rFonts w:ascii="Verdana" w:eastAsia="Times New Roman" w:hAnsi="Verdana" w:cs="Arial"/>
          <w:b/>
          <w:sz w:val="20"/>
          <w:szCs w:val="20"/>
          <w:lang w:eastAsia="es-CR"/>
        </w:rPr>
      </w:pPr>
    </w:p>
    <w:p w14:paraId="56B4E713" w14:textId="77777777" w:rsidR="0072736E" w:rsidRDefault="0072736E" w:rsidP="0072736E">
      <w:pPr>
        <w:spacing w:after="0"/>
        <w:jc w:val="center"/>
        <w:rPr>
          <w:rFonts w:ascii="Verdana" w:eastAsia="Times New Roman" w:hAnsi="Verdana" w:cs="Arial"/>
          <w:b/>
          <w:sz w:val="20"/>
          <w:szCs w:val="20"/>
          <w:lang w:eastAsia="es-CR"/>
        </w:rPr>
      </w:pPr>
    </w:p>
    <w:p w14:paraId="3AD8F8A7" w14:textId="77777777" w:rsidR="00477562" w:rsidRDefault="00477562" w:rsidP="0072736E">
      <w:pPr>
        <w:spacing w:after="0"/>
        <w:jc w:val="center"/>
        <w:rPr>
          <w:rFonts w:ascii="Verdana" w:eastAsia="Times New Roman" w:hAnsi="Verdana" w:cs="Arial"/>
          <w:b/>
          <w:sz w:val="20"/>
          <w:szCs w:val="20"/>
          <w:lang w:eastAsia="es-CR"/>
        </w:rPr>
      </w:pPr>
    </w:p>
    <w:p w14:paraId="30C80373" w14:textId="77777777" w:rsidR="00477562" w:rsidRPr="00885562" w:rsidRDefault="00477562" w:rsidP="0072736E">
      <w:pPr>
        <w:spacing w:after="0"/>
        <w:jc w:val="center"/>
        <w:rPr>
          <w:rFonts w:ascii="Verdana" w:eastAsia="Times New Roman" w:hAnsi="Verdana" w:cs="Arial"/>
          <w:b/>
          <w:sz w:val="20"/>
          <w:szCs w:val="20"/>
          <w:lang w:eastAsia="es-CR"/>
        </w:rPr>
      </w:pPr>
    </w:p>
    <w:p w14:paraId="7511AC46" w14:textId="77777777" w:rsidR="0072736E" w:rsidRPr="00885562" w:rsidRDefault="0072736E" w:rsidP="0072736E">
      <w:pPr>
        <w:spacing w:after="0"/>
        <w:jc w:val="center"/>
        <w:rPr>
          <w:rFonts w:ascii="Verdana" w:eastAsia="Times New Roman" w:hAnsi="Verdana" w:cs="Arial"/>
          <w:b/>
          <w:sz w:val="20"/>
          <w:szCs w:val="20"/>
          <w:lang w:eastAsia="es-CR"/>
        </w:rPr>
      </w:pPr>
    </w:p>
    <w:p w14:paraId="420AFA9B" w14:textId="77777777" w:rsidR="001B2456" w:rsidRDefault="001B2456" w:rsidP="0072736E">
      <w:pPr>
        <w:spacing w:after="0"/>
        <w:jc w:val="center"/>
        <w:rPr>
          <w:rFonts w:ascii="Verdana" w:eastAsia="Times New Roman" w:hAnsi="Verdana" w:cs="Arial"/>
          <w:b/>
          <w:sz w:val="20"/>
          <w:szCs w:val="20"/>
          <w:lang w:eastAsia="es-CR"/>
        </w:rPr>
      </w:pPr>
    </w:p>
    <w:p w14:paraId="4E3087A6" w14:textId="77777777" w:rsidR="00C460F2" w:rsidRPr="00885562" w:rsidRDefault="00C460F2" w:rsidP="0072736E">
      <w:pPr>
        <w:spacing w:after="0"/>
        <w:jc w:val="center"/>
        <w:rPr>
          <w:rFonts w:ascii="Verdana" w:eastAsia="Times New Roman" w:hAnsi="Verdana" w:cs="Arial"/>
          <w:b/>
          <w:sz w:val="18"/>
          <w:szCs w:val="18"/>
          <w:lang w:eastAsia="es-CR"/>
        </w:rPr>
      </w:pPr>
    </w:p>
    <w:p w14:paraId="36D0BE67" w14:textId="77777777" w:rsidR="0072736E" w:rsidRPr="00885562" w:rsidRDefault="0072736E" w:rsidP="0072736E">
      <w:pPr>
        <w:spacing w:after="0"/>
        <w:jc w:val="center"/>
        <w:rPr>
          <w:rFonts w:ascii="Verdana" w:eastAsia="Times New Roman" w:hAnsi="Verdana" w:cs="Arial"/>
          <w:b/>
          <w:sz w:val="18"/>
          <w:szCs w:val="18"/>
          <w:lang w:eastAsia="es-CR"/>
        </w:rPr>
      </w:pPr>
    </w:p>
    <w:p w14:paraId="012539C2" w14:textId="45C84145" w:rsidR="0072736E" w:rsidRDefault="0072736E" w:rsidP="0072736E">
      <w:pPr>
        <w:spacing w:after="0"/>
        <w:jc w:val="center"/>
        <w:rPr>
          <w:rFonts w:ascii="Verdana" w:eastAsia="Times New Roman" w:hAnsi="Verdana" w:cs="Arial"/>
          <w:b/>
          <w:sz w:val="18"/>
          <w:szCs w:val="18"/>
          <w:lang w:eastAsia="es-CR"/>
        </w:rPr>
      </w:pPr>
    </w:p>
    <w:p w14:paraId="2E7CD912" w14:textId="77777777" w:rsidR="00D2509D" w:rsidRPr="00885562" w:rsidRDefault="00D2509D" w:rsidP="0072736E">
      <w:pPr>
        <w:spacing w:after="0"/>
        <w:jc w:val="center"/>
        <w:rPr>
          <w:rFonts w:ascii="Verdana" w:eastAsia="Times New Roman" w:hAnsi="Verdana" w:cs="Arial"/>
          <w:b/>
          <w:sz w:val="18"/>
          <w:szCs w:val="18"/>
          <w:lang w:eastAsia="es-CR"/>
        </w:rPr>
      </w:pPr>
    </w:p>
    <w:p w14:paraId="0C256DC5" w14:textId="77777777" w:rsidR="0072736E" w:rsidRPr="00885562" w:rsidRDefault="0072736E" w:rsidP="0072736E">
      <w:pPr>
        <w:spacing w:after="0"/>
        <w:jc w:val="center"/>
        <w:rPr>
          <w:rFonts w:ascii="Verdana" w:eastAsia="Times New Roman" w:hAnsi="Verdana" w:cs="Arial"/>
          <w:b/>
          <w:sz w:val="18"/>
          <w:szCs w:val="18"/>
          <w:lang w:eastAsia="es-CR"/>
        </w:rPr>
      </w:pPr>
    </w:p>
    <w:p w14:paraId="12F0CB14" w14:textId="77777777" w:rsidR="0072736E" w:rsidRPr="00885562" w:rsidRDefault="0072736E" w:rsidP="0072736E">
      <w:pPr>
        <w:spacing w:after="0"/>
        <w:rPr>
          <w:rFonts w:ascii="Verdana" w:eastAsia="Times New Roman" w:hAnsi="Verdana" w:cs="Arial"/>
          <w:b/>
          <w:sz w:val="18"/>
          <w:szCs w:val="18"/>
          <w:lang w:eastAsia="es-CR"/>
        </w:rPr>
      </w:pPr>
    </w:p>
    <w:p w14:paraId="3DAA8B3C" w14:textId="274BC944" w:rsidR="00A26F3E" w:rsidRPr="00E773AD" w:rsidRDefault="00E773AD" w:rsidP="00A26F3E">
      <w:pPr>
        <w:spacing w:after="0"/>
        <w:ind w:hanging="1"/>
        <w:jc w:val="center"/>
        <w:rPr>
          <w:rFonts w:ascii="Verdana" w:hAnsi="Verdana"/>
          <w:sz w:val="18"/>
        </w:rPr>
      </w:pPr>
      <w:r w:rsidRPr="00E773AD">
        <w:rPr>
          <w:rFonts w:ascii="Verdana" w:hAnsi="Verdana"/>
          <w:sz w:val="18"/>
        </w:rPr>
        <w:t>04</w:t>
      </w:r>
      <w:r w:rsidR="00F459D6" w:rsidRPr="00E773AD">
        <w:rPr>
          <w:rFonts w:ascii="Verdana" w:hAnsi="Verdana"/>
          <w:sz w:val="18"/>
        </w:rPr>
        <w:t>/</w:t>
      </w:r>
      <w:r w:rsidRPr="00E773AD">
        <w:rPr>
          <w:rFonts w:ascii="Verdana" w:hAnsi="Verdana"/>
          <w:sz w:val="18"/>
        </w:rPr>
        <w:t>1</w:t>
      </w:r>
      <w:r w:rsidR="00C4022A" w:rsidRPr="00E773AD">
        <w:rPr>
          <w:rFonts w:ascii="Verdana" w:hAnsi="Verdana"/>
          <w:sz w:val="18"/>
        </w:rPr>
        <w:t>0</w:t>
      </w:r>
      <w:r w:rsidR="00F459D6" w:rsidRPr="00E773AD">
        <w:rPr>
          <w:rFonts w:ascii="Verdana" w:hAnsi="Verdana"/>
          <w:sz w:val="18"/>
        </w:rPr>
        <w:t>/2023</w:t>
      </w:r>
    </w:p>
    <w:p w14:paraId="3AAB7933" w14:textId="45584566" w:rsidR="0072736E" w:rsidRPr="00A8381E" w:rsidRDefault="0072736E" w:rsidP="0072736E">
      <w:pPr>
        <w:widowControl w:val="0"/>
        <w:spacing w:after="0"/>
        <w:jc w:val="center"/>
        <w:rPr>
          <w:rFonts w:ascii="Verdana" w:eastAsia="Times New Roman" w:hAnsi="Verdana" w:cs="Arial"/>
          <w:bCs/>
          <w:lang w:eastAsia="es-CR"/>
        </w:rPr>
      </w:pPr>
    </w:p>
    <w:p w14:paraId="5F555AD3" w14:textId="77777777" w:rsidR="00387DC7" w:rsidRPr="00885562" w:rsidRDefault="00387DC7" w:rsidP="00F12E84">
      <w:pPr>
        <w:spacing w:after="0" w:line="240" w:lineRule="auto"/>
        <w:jc w:val="center"/>
        <w:rPr>
          <w:rFonts w:ascii="Verdana" w:hAnsi="Verdana"/>
          <w:b/>
          <w:sz w:val="18"/>
          <w:szCs w:val="18"/>
        </w:rPr>
      </w:pPr>
    </w:p>
    <w:p w14:paraId="1F69FEFD" w14:textId="77777777" w:rsidR="00E8008E" w:rsidRDefault="00E8008E" w:rsidP="00E8008E">
      <w:pPr>
        <w:jc w:val="center"/>
        <w:rPr>
          <w:rFonts w:ascii="Verdana" w:hAnsi="Verdana"/>
          <w:b/>
          <w:sz w:val="18"/>
          <w:szCs w:val="18"/>
        </w:rPr>
      </w:pPr>
      <w:bookmarkStart w:id="0" w:name="_Toc434233346"/>
    </w:p>
    <w:p w14:paraId="4067ECE7" w14:textId="77777777" w:rsidR="00E8008E" w:rsidRDefault="00E8008E" w:rsidP="00E8008E">
      <w:pPr>
        <w:jc w:val="center"/>
        <w:rPr>
          <w:rFonts w:ascii="Verdana" w:hAnsi="Verdana"/>
          <w:b/>
          <w:sz w:val="18"/>
          <w:szCs w:val="18"/>
        </w:rPr>
      </w:pPr>
    </w:p>
    <w:p w14:paraId="52757B5F" w14:textId="77777777" w:rsidR="00E8008E" w:rsidRDefault="00E8008E" w:rsidP="00E8008E">
      <w:pPr>
        <w:jc w:val="center"/>
        <w:rPr>
          <w:rFonts w:ascii="Verdana" w:hAnsi="Verdana"/>
          <w:b/>
          <w:sz w:val="18"/>
          <w:szCs w:val="18"/>
        </w:rPr>
      </w:pPr>
      <w:r>
        <w:rPr>
          <w:rFonts w:ascii="Verdana" w:hAnsi="Verdana"/>
          <w:b/>
          <w:sz w:val="18"/>
          <w:szCs w:val="18"/>
        </w:rPr>
        <w:lastRenderedPageBreak/>
        <w:t>CONTENIDO</w:t>
      </w:r>
    </w:p>
    <w:sdt>
      <w:sdtPr>
        <w:rPr>
          <w:rFonts w:asciiTheme="minorHAnsi" w:eastAsiaTheme="minorHAnsi" w:hAnsiTheme="minorHAnsi" w:cstheme="minorBidi"/>
          <w:b w:val="0"/>
          <w:bCs w:val="0"/>
          <w:color w:val="auto"/>
          <w:sz w:val="22"/>
          <w:szCs w:val="22"/>
          <w:lang w:val="es-ES" w:eastAsia="en-US"/>
        </w:rPr>
        <w:id w:val="-1203244465"/>
        <w:docPartObj>
          <w:docPartGallery w:val="Table of Contents"/>
          <w:docPartUnique/>
        </w:docPartObj>
      </w:sdtPr>
      <w:sdtContent>
        <w:p w14:paraId="521D9264" w14:textId="1CB0C8A6" w:rsidR="00E8008E" w:rsidRDefault="00E8008E">
          <w:pPr>
            <w:pStyle w:val="TtuloTDC"/>
          </w:pPr>
        </w:p>
        <w:p w14:paraId="68F80C41" w14:textId="104FD08B" w:rsidR="005762D2" w:rsidRDefault="00E8008E">
          <w:pPr>
            <w:pStyle w:val="TDC1"/>
            <w:tabs>
              <w:tab w:val="right" w:leader="dot" w:pos="9769"/>
            </w:tabs>
            <w:rPr>
              <w:rFonts w:eastAsiaTheme="minorEastAsia"/>
              <w:noProof/>
              <w:lang w:eastAsia="es-CR"/>
            </w:rPr>
          </w:pPr>
          <w:r>
            <w:rPr>
              <w:b/>
              <w:bCs/>
              <w:lang w:val="es-ES"/>
            </w:rPr>
            <w:fldChar w:fldCharType="begin"/>
          </w:r>
          <w:r>
            <w:rPr>
              <w:b/>
              <w:bCs/>
              <w:lang w:val="es-ES"/>
            </w:rPr>
            <w:instrText xml:space="preserve"> TOC \o "1-3" \h \z \u </w:instrText>
          </w:r>
          <w:r>
            <w:rPr>
              <w:b/>
              <w:bCs/>
              <w:lang w:val="es-ES"/>
            </w:rPr>
            <w:fldChar w:fldCharType="separate"/>
          </w:r>
          <w:hyperlink w:anchor="_Toc127437594" w:history="1">
            <w:r w:rsidR="005762D2" w:rsidRPr="00F469C8">
              <w:rPr>
                <w:rStyle w:val="Hipervnculo"/>
                <w:rFonts w:ascii="Verdana" w:hAnsi="Verdana"/>
                <w:noProof/>
              </w:rPr>
              <w:t>CAPÍTULO I DISPOSICIONES GENERALES</w:t>
            </w:r>
            <w:r w:rsidR="005762D2">
              <w:rPr>
                <w:noProof/>
                <w:webHidden/>
              </w:rPr>
              <w:tab/>
            </w:r>
            <w:r w:rsidR="005762D2">
              <w:rPr>
                <w:noProof/>
                <w:webHidden/>
              </w:rPr>
              <w:fldChar w:fldCharType="begin"/>
            </w:r>
            <w:r w:rsidR="005762D2">
              <w:rPr>
                <w:noProof/>
                <w:webHidden/>
              </w:rPr>
              <w:instrText xml:space="preserve"> PAGEREF _Toc127437594 \h </w:instrText>
            </w:r>
            <w:r w:rsidR="005762D2">
              <w:rPr>
                <w:noProof/>
                <w:webHidden/>
              </w:rPr>
            </w:r>
            <w:r w:rsidR="005762D2">
              <w:rPr>
                <w:noProof/>
                <w:webHidden/>
              </w:rPr>
              <w:fldChar w:fldCharType="separate"/>
            </w:r>
            <w:r w:rsidR="005762D2">
              <w:rPr>
                <w:noProof/>
                <w:webHidden/>
              </w:rPr>
              <w:t>3</w:t>
            </w:r>
            <w:r w:rsidR="005762D2">
              <w:rPr>
                <w:noProof/>
                <w:webHidden/>
              </w:rPr>
              <w:fldChar w:fldCharType="end"/>
            </w:r>
          </w:hyperlink>
        </w:p>
        <w:p w14:paraId="0EFAFCE6" w14:textId="53A4766C" w:rsidR="005762D2" w:rsidRDefault="00000000">
          <w:pPr>
            <w:pStyle w:val="TDC1"/>
            <w:tabs>
              <w:tab w:val="right" w:leader="dot" w:pos="9769"/>
            </w:tabs>
            <w:rPr>
              <w:rFonts w:eastAsiaTheme="minorEastAsia"/>
              <w:noProof/>
              <w:lang w:eastAsia="es-CR"/>
            </w:rPr>
          </w:pPr>
          <w:hyperlink w:anchor="_Toc127437595" w:history="1">
            <w:r w:rsidR="005762D2" w:rsidRPr="00F469C8">
              <w:rPr>
                <w:rStyle w:val="Hipervnculo"/>
                <w:rFonts w:ascii="Verdana" w:hAnsi="Verdana"/>
                <w:noProof/>
              </w:rPr>
              <w:t>CAPÍTULO II RESPONSABILIDADES</w:t>
            </w:r>
            <w:r w:rsidR="005762D2">
              <w:rPr>
                <w:noProof/>
                <w:webHidden/>
              </w:rPr>
              <w:tab/>
            </w:r>
            <w:r w:rsidR="005762D2">
              <w:rPr>
                <w:noProof/>
                <w:webHidden/>
              </w:rPr>
              <w:fldChar w:fldCharType="begin"/>
            </w:r>
            <w:r w:rsidR="005762D2">
              <w:rPr>
                <w:noProof/>
                <w:webHidden/>
              </w:rPr>
              <w:instrText xml:space="preserve"> PAGEREF _Toc127437595 \h </w:instrText>
            </w:r>
            <w:r w:rsidR="005762D2">
              <w:rPr>
                <w:noProof/>
                <w:webHidden/>
              </w:rPr>
            </w:r>
            <w:r w:rsidR="005762D2">
              <w:rPr>
                <w:noProof/>
                <w:webHidden/>
              </w:rPr>
              <w:fldChar w:fldCharType="separate"/>
            </w:r>
            <w:r w:rsidR="005762D2">
              <w:rPr>
                <w:noProof/>
                <w:webHidden/>
              </w:rPr>
              <w:t>7</w:t>
            </w:r>
            <w:r w:rsidR="005762D2">
              <w:rPr>
                <w:noProof/>
                <w:webHidden/>
              </w:rPr>
              <w:fldChar w:fldCharType="end"/>
            </w:r>
          </w:hyperlink>
        </w:p>
        <w:p w14:paraId="4DC4AA84" w14:textId="160500E6" w:rsidR="005762D2" w:rsidRDefault="00000000">
          <w:pPr>
            <w:pStyle w:val="TDC1"/>
            <w:tabs>
              <w:tab w:val="right" w:leader="dot" w:pos="9769"/>
            </w:tabs>
            <w:rPr>
              <w:rFonts w:eastAsiaTheme="minorEastAsia"/>
              <w:noProof/>
              <w:lang w:eastAsia="es-CR"/>
            </w:rPr>
          </w:pPr>
          <w:hyperlink w:anchor="_Toc127437596" w:history="1">
            <w:r w:rsidR="005762D2" w:rsidRPr="00F469C8">
              <w:rPr>
                <w:rStyle w:val="Hipervnculo"/>
                <w:rFonts w:ascii="Verdana" w:hAnsi="Verdana"/>
                <w:noProof/>
              </w:rPr>
              <w:t>CAPÍTULO III PROCEDIMIENTO Y REQUISITOS</w:t>
            </w:r>
            <w:r w:rsidR="005762D2">
              <w:rPr>
                <w:noProof/>
                <w:webHidden/>
              </w:rPr>
              <w:tab/>
            </w:r>
            <w:r w:rsidR="005762D2">
              <w:rPr>
                <w:noProof/>
                <w:webHidden/>
              </w:rPr>
              <w:fldChar w:fldCharType="begin"/>
            </w:r>
            <w:r w:rsidR="005762D2">
              <w:rPr>
                <w:noProof/>
                <w:webHidden/>
              </w:rPr>
              <w:instrText xml:space="preserve"> PAGEREF _Toc127437596 \h </w:instrText>
            </w:r>
            <w:r w:rsidR="005762D2">
              <w:rPr>
                <w:noProof/>
                <w:webHidden/>
              </w:rPr>
            </w:r>
            <w:r w:rsidR="005762D2">
              <w:rPr>
                <w:noProof/>
                <w:webHidden/>
              </w:rPr>
              <w:fldChar w:fldCharType="separate"/>
            </w:r>
            <w:r w:rsidR="005762D2">
              <w:rPr>
                <w:noProof/>
                <w:webHidden/>
              </w:rPr>
              <w:t>8</w:t>
            </w:r>
            <w:r w:rsidR="005762D2">
              <w:rPr>
                <w:noProof/>
                <w:webHidden/>
              </w:rPr>
              <w:fldChar w:fldCharType="end"/>
            </w:r>
          </w:hyperlink>
        </w:p>
        <w:p w14:paraId="0CCE752E" w14:textId="6C7CC269" w:rsidR="005762D2" w:rsidRDefault="00000000">
          <w:pPr>
            <w:pStyle w:val="TDC1"/>
            <w:tabs>
              <w:tab w:val="right" w:leader="dot" w:pos="9769"/>
            </w:tabs>
            <w:rPr>
              <w:rFonts w:eastAsiaTheme="minorEastAsia"/>
              <w:noProof/>
              <w:lang w:eastAsia="es-CR"/>
            </w:rPr>
          </w:pPr>
          <w:hyperlink w:anchor="_Toc127437597" w:history="1">
            <w:r w:rsidR="005762D2" w:rsidRPr="00F469C8">
              <w:rPr>
                <w:rStyle w:val="Hipervnculo"/>
                <w:rFonts w:ascii="Verdana" w:hAnsi="Verdana"/>
                <w:noProof/>
              </w:rPr>
              <w:t>CAPÍTULO IV CONTRATO Y MODIFICACIONES AL CONTRATO</w:t>
            </w:r>
            <w:r w:rsidR="005762D2">
              <w:rPr>
                <w:noProof/>
                <w:webHidden/>
              </w:rPr>
              <w:tab/>
            </w:r>
            <w:r w:rsidR="005762D2">
              <w:rPr>
                <w:noProof/>
                <w:webHidden/>
              </w:rPr>
              <w:fldChar w:fldCharType="begin"/>
            </w:r>
            <w:r w:rsidR="005762D2">
              <w:rPr>
                <w:noProof/>
                <w:webHidden/>
              </w:rPr>
              <w:instrText xml:space="preserve"> PAGEREF _Toc127437597 \h </w:instrText>
            </w:r>
            <w:r w:rsidR="005762D2">
              <w:rPr>
                <w:noProof/>
                <w:webHidden/>
              </w:rPr>
            </w:r>
            <w:r w:rsidR="005762D2">
              <w:rPr>
                <w:noProof/>
                <w:webHidden/>
              </w:rPr>
              <w:fldChar w:fldCharType="separate"/>
            </w:r>
            <w:r w:rsidR="005762D2">
              <w:rPr>
                <w:noProof/>
                <w:webHidden/>
              </w:rPr>
              <w:t>11</w:t>
            </w:r>
            <w:r w:rsidR="005762D2">
              <w:rPr>
                <w:noProof/>
                <w:webHidden/>
              </w:rPr>
              <w:fldChar w:fldCharType="end"/>
            </w:r>
          </w:hyperlink>
        </w:p>
        <w:p w14:paraId="6772166A" w14:textId="1EFFE4FE" w:rsidR="005762D2" w:rsidRDefault="00000000">
          <w:pPr>
            <w:pStyle w:val="TDC1"/>
            <w:tabs>
              <w:tab w:val="right" w:leader="dot" w:pos="9769"/>
            </w:tabs>
            <w:rPr>
              <w:rFonts w:eastAsiaTheme="minorEastAsia"/>
              <w:noProof/>
              <w:lang w:eastAsia="es-CR"/>
            </w:rPr>
          </w:pPr>
          <w:hyperlink w:anchor="_Toc127437598" w:history="1">
            <w:r w:rsidR="005762D2" w:rsidRPr="00F469C8">
              <w:rPr>
                <w:rStyle w:val="Hipervnculo"/>
                <w:rFonts w:ascii="Verdana" w:hAnsi="Verdana"/>
                <w:noProof/>
              </w:rPr>
              <w:t>CAPÍTULO V SANCIONES</w:t>
            </w:r>
            <w:r w:rsidR="005762D2">
              <w:rPr>
                <w:noProof/>
                <w:webHidden/>
              </w:rPr>
              <w:tab/>
            </w:r>
            <w:r w:rsidR="005762D2">
              <w:rPr>
                <w:noProof/>
                <w:webHidden/>
              </w:rPr>
              <w:fldChar w:fldCharType="begin"/>
            </w:r>
            <w:r w:rsidR="005762D2">
              <w:rPr>
                <w:noProof/>
                <w:webHidden/>
              </w:rPr>
              <w:instrText xml:space="preserve"> PAGEREF _Toc127437598 \h </w:instrText>
            </w:r>
            <w:r w:rsidR="005762D2">
              <w:rPr>
                <w:noProof/>
                <w:webHidden/>
              </w:rPr>
            </w:r>
            <w:r w:rsidR="005762D2">
              <w:rPr>
                <w:noProof/>
                <w:webHidden/>
              </w:rPr>
              <w:fldChar w:fldCharType="separate"/>
            </w:r>
            <w:r w:rsidR="005762D2">
              <w:rPr>
                <w:noProof/>
                <w:webHidden/>
              </w:rPr>
              <w:t>11</w:t>
            </w:r>
            <w:r w:rsidR="005762D2">
              <w:rPr>
                <w:noProof/>
                <w:webHidden/>
              </w:rPr>
              <w:fldChar w:fldCharType="end"/>
            </w:r>
          </w:hyperlink>
        </w:p>
        <w:p w14:paraId="1ED2BCE6" w14:textId="088A31A4" w:rsidR="005762D2" w:rsidRDefault="00000000">
          <w:pPr>
            <w:pStyle w:val="TDC1"/>
            <w:tabs>
              <w:tab w:val="right" w:leader="dot" w:pos="9769"/>
            </w:tabs>
            <w:rPr>
              <w:rFonts w:eastAsiaTheme="minorEastAsia"/>
              <w:noProof/>
              <w:lang w:eastAsia="es-CR"/>
            </w:rPr>
          </w:pPr>
          <w:hyperlink w:anchor="_Toc127437599" w:history="1">
            <w:r w:rsidR="005762D2" w:rsidRPr="00F469C8">
              <w:rPr>
                <w:rStyle w:val="Hipervnculo"/>
                <w:rFonts w:ascii="Verdana" w:hAnsi="Verdana"/>
                <w:noProof/>
              </w:rPr>
              <w:t>CAPÍTULO VI VIGENCIA</w:t>
            </w:r>
            <w:r w:rsidR="005762D2">
              <w:rPr>
                <w:noProof/>
                <w:webHidden/>
              </w:rPr>
              <w:tab/>
            </w:r>
            <w:r w:rsidR="005762D2">
              <w:rPr>
                <w:noProof/>
                <w:webHidden/>
              </w:rPr>
              <w:fldChar w:fldCharType="begin"/>
            </w:r>
            <w:r w:rsidR="005762D2">
              <w:rPr>
                <w:noProof/>
                <w:webHidden/>
              </w:rPr>
              <w:instrText xml:space="preserve"> PAGEREF _Toc127437599 \h </w:instrText>
            </w:r>
            <w:r w:rsidR="005762D2">
              <w:rPr>
                <w:noProof/>
                <w:webHidden/>
              </w:rPr>
            </w:r>
            <w:r w:rsidR="005762D2">
              <w:rPr>
                <w:noProof/>
                <w:webHidden/>
              </w:rPr>
              <w:fldChar w:fldCharType="separate"/>
            </w:r>
            <w:r w:rsidR="005762D2">
              <w:rPr>
                <w:noProof/>
                <w:webHidden/>
              </w:rPr>
              <w:t>11</w:t>
            </w:r>
            <w:r w:rsidR="005762D2">
              <w:rPr>
                <w:noProof/>
                <w:webHidden/>
              </w:rPr>
              <w:fldChar w:fldCharType="end"/>
            </w:r>
          </w:hyperlink>
        </w:p>
        <w:p w14:paraId="15A5759C" w14:textId="5867F625" w:rsidR="005762D2" w:rsidRDefault="00000000">
          <w:pPr>
            <w:pStyle w:val="TDC1"/>
            <w:tabs>
              <w:tab w:val="right" w:leader="dot" w:pos="9769"/>
            </w:tabs>
            <w:rPr>
              <w:rFonts w:eastAsiaTheme="minorEastAsia"/>
              <w:noProof/>
              <w:lang w:eastAsia="es-CR"/>
            </w:rPr>
          </w:pPr>
          <w:hyperlink w:anchor="_Toc127437600" w:history="1">
            <w:r w:rsidR="005762D2" w:rsidRPr="00F469C8">
              <w:rPr>
                <w:rStyle w:val="Hipervnculo"/>
                <w:rFonts w:ascii="Verdana" w:hAnsi="Verdana"/>
                <w:noProof/>
              </w:rPr>
              <w:t>BITÁCORA DE CAMBIOS REALIZADOS</w:t>
            </w:r>
            <w:r w:rsidR="005762D2">
              <w:rPr>
                <w:noProof/>
                <w:webHidden/>
              </w:rPr>
              <w:tab/>
            </w:r>
            <w:r w:rsidR="005762D2">
              <w:rPr>
                <w:noProof/>
                <w:webHidden/>
              </w:rPr>
              <w:fldChar w:fldCharType="begin"/>
            </w:r>
            <w:r w:rsidR="005762D2">
              <w:rPr>
                <w:noProof/>
                <w:webHidden/>
              </w:rPr>
              <w:instrText xml:space="preserve"> PAGEREF _Toc127437600 \h </w:instrText>
            </w:r>
            <w:r w:rsidR="005762D2">
              <w:rPr>
                <w:noProof/>
                <w:webHidden/>
              </w:rPr>
            </w:r>
            <w:r w:rsidR="005762D2">
              <w:rPr>
                <w:noProof/>
                <w:webHidden/>
              </w:rPr>
              <w:fldChar w:fldCharType="separate"/>
            </w:r>
            <w:r w:rsidR="005762D2">
              <w:rPr>
                <w:noProof/>
                <w:webHidden/>
              </w:rPr>
              <w:t>12</w:t>
            </w:r>
            <w:r w:rsidR="005762D2">
              <w:rPr>
                <w:noProof/>
                <w:webHidden/>
              </w:rPr>
              <w:fldChar w:fldCharType="end"/>
            </w:r>
          </w:hyperlink>
        </w:p>
        <w:p w14:paraId="5385EAE2" w14:textId="079DA20A" w:rsidR="00E8008E" w:rsidRDefault="00E8008E">
          <w:r>
            <w:rPr>
              <w:b/>
              <w:bCs/>
              <w:lang w:val="es-ES"/>
            </w:rPr>
            <w:fldChar w:fldCharType="end"/>
          </w:r>
        </w:p>
      </w:sdtContent>
    </w:sdt>
    <w:p w14:paraId="39F6CBB6" w14:textId="77777777" w:rsidR="00E8008E" w:rsidRDefault="00E8008E" w:rsidP="00E8008E">
      <w:pPr>
        <w:jc w:val="center"/>
        <w:rPr>
          <w:rFonts w:ascii="Verdana" w:hAnsi="Verdana"/>
          <w:b/>
          <w:sz w:val="18"/>
          <w:szCs w:val="18"/>
        </w:rPr>
      </w:pPr>
    </w:p>
    <w:p w14:paraId="7E8BC0EF" w14:textId="000AD0BE" w:rsidR="00E8008E" w:rsidRDefault="00E8008E" w:rsidP="00E8008E">
      <w:pPr>
        <w:jc w:val="center"/>
        <w:rPr>
          <w:rFonts w:ascii="Verdana" w:hAnsi="Verdana"/>
          <w:b/>
          <w:sz w:val="18"/>
          <w:szCs w:val="18"/>
        </w:rPr>
      </w:pPr>
      <w:r>
        <w:rPr>
          <w:rFonts w:ascii="Verdana" w:hAnsi="Verdana"/>
          <w:b/>
          <w:sz w:val="18"/>
          <w:szCs w:val="18"/>
        </w:rPr>
        <w:br w:type="page"/>
      </w:r>
    </w:p>
    <w:p w14:paraId="606FC992" w14:textId="77777777" w:rsidR="005762D2" w:rsidRDefault="00177AFC" w:rsidP="009E6EEB">
      <w:pPr>
        <w:pStyle w:val="Ttulo1"/>
        <w:spacing w:before="0"/>
        <w:jc w:val="center"/>
        <w:rPr>
          <w:rFonts w:ascii="Verdana" w:hAnsi="Verdana"/>
          <w:color w:val="auto"/>
          <w:sz w:val="18"/>
          <w:szCs w:val="18"/>
        </w:rPr>
      </w:pPr>
      <w:bookmarkStart w:id="1" w:name="_Toc434233347"/>
      <w:bookmarkStart w:id="2" w:name="_Toc127437594"/>
      <w:bookmarkEnd w:id="0"/>
      <w:r w:rsidRPr="006E7E9E">
        <w:rPr>
          <w:rFonts w:ascii="Verdana" w:hAnsi="Verdana"/>
          <w:color w:val="auto"/>
          <w:sz w:val="18"/>
          <w:szCs w:val="18"/>
        </w:rPr>
        <w:lastRenderedPageBreak/>
        <w:t>CAPÍTULO I</w:t>
      </w:r>
      <w:bookmarkStart w:id="3" w:name="_Toc434233348"/>
      <w:bookmarkEnd w:id="1"/>
      <w:r w:rsidR="00E8008E" w:rsidRPr="006E7E9E">
        <w:rPr>
          <w:rFonts w:ascii="Verdana" w:hAnsi="Verdana"/>
          <w:color w:val="auto"/>
          <w:sz w:val="18"/>
          <w:szCs w:val="18"/>
        </w:rPr>
        <w:t xml:space="preserve"> </w:t>
      </w:r>
      <w:bookmarkEnd w:id="3"/>
    </w:p>
    <w:p w14:paraId="696DD14A" w14:textId="2A6ADB67" w:rsidR="00177AFC" w:rsidRPr="006E7E9E" w:rsidRDefault="0084483E" w:rsidP="009E6EEB">
      <w:pPr>
        <w:pStyle w:val="Ttulo1"/>
        <w:spacing w:before="0"/>
        <w:jc w:val="center"/>
        <w:rPr>
          <w:rFonts w:ascii="Verdana" w:hAnsi="Verdana"/>
          <w:color w:val="auto"/>
          <w:sz w:val="18"/>
          <w:szCs w:val="18"/>
        </w:rPr>
      </w:pPr>
      <w:r w:rsidRPr="006E7E9E">
        <w:rPr>
          <w:rFonts w:ascii="Verdana" w:hAnsi="Verdana"/>
          <w:color w:val="auto"/>
          <w:sz w:val="18"/>
          <w:szCs w:val="18"/>
        </w:rPr>
        <w:t>DISPOSICIONES GENERALES</w:t>
      </w:r>
      <w:bookmarkEnd w:id="2"/>
    </w:p>
    <w:p w14:paraId="3502F0FB" w14:textId="75AD9938" w:rsidR="00177AFC" w:rsidRPr="006E7E9E" w:rsidRDefault="008279F8" w:rsidP="009E6EEB">
      <w:pPr>
        <w:spacing w:after="0" w:line="240" w:lineRule="auto"/>
        <w:rPr>
          <w:rFonts w:ascii="Verdana" w:hAnsi="Verdana"/>
          <w:b/>
          <w:sz w:val="18"/>
          <w:szCs w:val="18"/>
        </w:rPr>
      </w:pPr>
      <w:r w:rsidRPr="006E7E9E">
        <w:rPr>
          <w:rFonts w:ascii="Verdana" w:hAnsi="Verdana"/>
          <w:b/>
          <w:sz w:val="18"/>
          <w:szCs w:val="18"/>
        </w:rPr>
        <w:t>Considerando</w:t>
      </w:r>
      <w:r w:rsidR="004253A6" w:rsidRPr="006E7E9E">
        <w:rPr>
          <w:rFonts w:ascii="Verdana" w:hAnsi="Verdana"/>
          <w:b/>
          <w:sz w:val="18"/>
          <w:szCs w:val="18"/>
        </w:rPr>
        <w:t>:</w:t>
      </w:r>
    </w:p>
    <w:p w14:paraId="48037C67" w14:textId="77777777" w:rsidR="008279F8" w:rsidRPr="006E7E9E" w:rsidRDefault="008279F8" w:rsidP="008279F8">
      <w:pPr>
        <w:spacing w:after="0" w:line="240" w:lineRule="auto"/>
        <w:rPr>
          <w:rFonts w:ascii="Verdana" w:hAnsi="Verdana"/>
          <w:sz w:val="18"/>
          <w:szCs w:val="18"/>
        </w:rPr>
      </w:pPr>
    </w:p>
    <w:p w14:paraId="48C8528F" w14:textId="63111436" w:rsidR="008279F8" w:rsidRPr="006E7E9E" w:rsidRDefault="008279F8" w:rsidP="008279F8">
      <w:pPr>
        <w:pStyle w:val="Prrafodelista"/>
        <w:numPr>
          <w:ilvl w:val="0"/>
          <w:numId w:val="14"/>
        </w:numPr>
        <w:spacing w:after="0" w:line="240" w:lineRule="auto"/>
        <w:jc w:val="both"/>
        <w:rPr>
          <w:rFonts w:ascii="Verdana" w:eastAsia="Times New Roman" w:hAnsi="Verdana" w:cs="Times New Roman"/>
          <w:sz w:val="18"/>
          <w:szCs w:val="18"/>
        </w:rPr>
      </w:pPr>
      <w:r w:rsidRPr="006E7E9E">
        <w:rPr>
          <w:rFonts w:ascii="Verdana" w:hAnsi="Verdana"/>
          <w:sz w:val="18"/>
          <w:szCs w:val="18"/>
        </w:rPr>
        <w:t xml:space="preserve">Que el 7 de enero del 2022 se publicó en el diario oficial La Gaceta la Ley </w:t>
      </w:r>
      <w:r w:rsidR="002221CC" w:rsidRPr="006E7E9E">
        <w:rPr>
          <w:rFonts w:ascii="Verdana" w:hAnsi="Verdana"/>
          <w:sz w:val="18"/>
          <w:szCs w:val="18"/>
        </w:rPr>
        <w:t xml:space="preserve">N° </w:t>
      </w:r>
      <w:r w:rsidRPr="006E7E9E">
        <w:rPr>
          <w:rFonts w:ascii="Verdana" w:hAnsi="Verdana"/>
          <w:sz w:val="18"/>
          <w:szCs w:val="18"/>
        </w:rPr>
        <w:t>10086 Promoción y regulación de recursos energéticos distribuidos a partir de fuentes renovables.</w:t>
      </w:r>
    </w:p>
    <w:p w14:paraId="48141B4E" w14:textId="77777777" w:rsidR="008279F8" w:rsidRPr="006E7E9E" w:rsidRDefault="008279F8" w:rsidP="008279F8">
      <w:pPr>
        <w:spacing w:after="0" w:line="240" w:lineRule="auto"/>
        <w:rPr>
          <w:rFonts w:ascii="Verdana" w:eastAsia="Times New Roman" w:hAnsi="Verdana" w:cs="Times New Roman"/>
          <w:sz w:val="18"/>
          <w:szCs w:val="18"/>
        </w:rPr>
      </w:pPr>
    </w:p>
    <w:p w14:paraId="466853A1" w14:textId="6C1C4AEB" w:rsidR="008279F8" w:rsidRPr="006E7E9E" w:rsidRDefault="008279F8" w:rsidP="008279F8">
      <w:pPr>
        <w:pStyle w:val="Prrafodelista"/>
        <w:numPr>
          <w:ilvl w:val="0"/>
          <w:numId w:val="14"/>
        </w:numPr>
        <w:spacing w:after="0" w:line="240" w:lineRule="auto"/>
        <w:jc w:val="both"/>
        <w:rPr>
          <w:rFonts w:ascii="Verdana" w:eastAsia="Times New Roman" w:hAnsi="Verdana" w:cs="Times New Roman"/>
          <w:sz w:val="18"/>
          <w:szCs w:val="18"/>
        </w:rPr>
      </w:pPr>
      <w:r w:rsidRPr="006E7E9E">
        <w:rPr>
          <w:rFonts w:ascii="Verdana" w:hAnsi="Verdana"/>
          <w:sz w:val="18"/>
          <w:szCs w:val="18"/>
        </w:rPr>
        <w:t>Que el 1 de febrero del 2023 se publicó en el diario oficial La Gaceta el Decreto Ejecutivo 43879-MINAE Reglamento a la Ley de promoción y regulación de recursos energéticos distribuidos a partir de fuentes renovables, N</w:t>
      </w:r>
      <w:r w:rsidR="00D3388B" w:rsidRPr="006E7E9E">
        <w:rPr>
          <w:rFonts w:ascii="Verdana" w:hAnsi="Verdana"/>
          <w:sz w:val="18"/>
          <w:szCs w:val="18"/>
        </w:rPr>
        <w:t>°</w:t>
      </w:r>
      <w:r w:rsidRPr="006E7E9E">
        <w:rPr>
          <w:rFonts w:ascii="Verdana" w:hAnsi="Verdana"/>
          <w:sz w:val="18"/>
          <w:szCs w:val="18"/>
        </w:rPr>
        <w:t>10086 del siete de enero del 2022.</w:t>
      </w:r>
    </w:p>
    <w:p w14:paraId="2B5D2E97" w14:textId="77777777" w:rsidR="008279F8" w:rsidRPr="006E7E9E" w:rsidRDefault="008279F8" w:rsidP="008279F8">
      <w:pPr>
        <w:pStyle w:val="Prrafodelista"/>
        <w:spacing w:after="0" w:line="240" w:lineRule="auto"/>
        <w:rPr>
          <w:rFonts w:ascii="Verdana" w:eastAsia="Times New Roman" w:hAnsi="Verdana" w:cs="Times New Roman"/>
          <w:sz w:val="18"/>
          <w:szCs w:val="18"/>
        </w:rPr>
      </w:pPr>
    </w:p>
    <w:p w14:paraId="30D12E4C" w14:textId="77777777" w:rsidR="008279F8" w:rsidRPr="006E7E9E" w:rsidRDefault="008279F8" w:rsidP="008279F8">
      <w:pPr>
        <w:pStyle w:val="Prrafodelista"/>
        <w:numPr>
          <w:ilvl w:val="0"/>
          <w:numId w:val="14"/>
        </w:numPr>
        <w:spacing w:after="0" w:line="240" w:lineRule="auto"/>
        <w:jc w:val="both"/>
        <w:rPr>
          <w:rFonts w:ascii="Verdana" w:eastAsia="Times New Roman" w:hAnsi="Verdana" w:cs="Times New Roman"/>
          <w:sz w:val="18"/>
          <w:szCs w:val="18"/>
        </w:rPr>
      </w:pPr>
      <w:r w:rsidRPr="006E7E9E">
        <w:rPr>
          <w:rFonts w:ascii="Verdana" w:hAnsi="Verdana"/>
          <w:sz w:val="18"/>
          <w:szCs w:val="18"/>
        </w:rPr>
        <w:t>Que el Decreto 43879-MINAE en su artículo 29 establece que:</w:t>
      </w:r>
    </w:p>
    <w:p w14:paraId="63E9F279" w14:textId="77777777" w:rsidR="008279F8" w:rsidRPr="006E7E9E" w:rsidRDefault="008279F8" w:rsidP="008279F8">
      <w:pPr>
        <w:pStyle w:val="Prrafodelista"/>
        <w:spacing w:after="0" w:line="240" w:lineRule="auto"/>
        <w:rPr>
          <w:rFonts w:ascii="Verdana" w:eastAsia="Times New Roman" w:hAnsi="Verdana" w:cs="Times New Roman"/>
          <w:sz w:val="18"/>
          <w:szCs w:val="18"/>
        </w:rPr>
      </w:pPr>
    </w:p>
    <w:p w14:paraId="2107F622" w14:textId="77777777" w:rsidR="008279F8" w:rsidRPr="006E7E9E" w:rsidRDefault="008279F8" w:rsidP="004253A6">
      <w:pPr>
        <w:pStyle w:val="Prrafodelista"/>
        <w:spacing w:after="0" w:line="240" w:lineRule="auto"/>
        <w:ind w:left="1416"/>
        <w:jc w:val="both"/>
        <w:rPr>
          <w:rFonts w:ascii="Verdana" w:eastAsia="Times New Roman" w:hAnsi="Verdana" w:cs="Times New Roman"/>
          <w:i/>
          <w:iCs/>
          <w:sz w:val="18"/>
          <w:szCs w:val="18"/>
        </w:rPr>
      </w:pPr>
      <w:r w:rsidRPr="006E7E9E">
        <w:rPr>
          <w:rFonts w:ascii="Verdana" w:hAnsi="Verdana"/>
          <w:i/>
          <w:iCs/>
          <w:sz w:val="18"/>
          <w:szCs w:val="18"/>
        </w:rPr>
        <w:t>Se deroga en su totalidad el Decreto Ejecutivo N°39220-MINAE, denominado “Reglamento Generación distribuida para autoconsumo con fuentes renovables modelo de contratación neta sencilla” del 14 de setiembre de 2015, publicado en La Gaceta N°196 del 08 de octubre del 2015.</w:t>
      </w:r>
    </w:p>
    <w:p w14:paraId="497A3897" w14:textId="77777777" w:rsidR="008279F8" w:rsidRPr="006E7E9E" w:rsidRDefault="008279F8" w:rsidP="008279F8">
      <w:pPr>
        <w:spacing w:after="0" w:line="240" w:lineRule="auto"/>
        <w:rPr>
          <w:rFonts w:ascii="Verdana" w:hAnsi="Verdana"/>
          <w:sz w:val="18"/>
          <w:szCs w:val="18"/>
        </w:rPr>
      </w:pPr>
    </w:p>
    <w:p w14:paraId="70D9C235" w14:textId="27C5B77B" w:rsidR="008279F8" w:rsidRPr="006E7E9E" w:rsidRDefault="008279F8" w:rsidP="008279F8">
      <w:pPr>
        <w:pStyle w:val="Prrafodelista"/>
        <w:numPr>
          <w:ilvl w:val="0"/>
          <w:numId w:val="14"/>
        </w:numPr>
        <w:spacing w:after="0" w:line="240" w:lineRule="auto"/>
        <w:jc w:val="both"/>
        <w:rPr>
          <w:rFonts w:ascii="Verdana" w:eastAsia="Times New Roman" w:hAnsi="Verdana" w:cs="Times New Roman"/>
          <w:sz w:val="18"/>
          <w:szCs w:val="18"/>
        </w:rPr>
      </w:pPr>
      <w:r w:rsidRPr="006E7E9E">
        <w:rPr>
          <w:rFonts w:ascii="Verdana" w:hAnsi="Verdana"/>
          <w:sz w:val="18"/>
          <w:szCs w:val="18"/>
        </w:rPr>
        <w:t xml:space="preserve">Que la </w:t>
      </w:r>
      <w:r w:rsidR="007468DC" w:rsidRPr="006E7E9E">
        <w:rPr>
          <w:rFonts w:ascii="Verdana" w:hAnsi="Verdana"/>
          <w:sz w:val="18"/>
          <w:szCs w:val="18"/>
        </w:rPr>
        <w:t>L</w:t>
      </w:r>
      <w:r w:rsidRPr="006E7E9E">
        <w:rPr>
          <w:rFonts w:ascii="Verdana" w:hAnsi="Verdana"/>
          <w:sz w:val="18"/>
          <w:szCs w:val="18"/>
        </w:rPr>
        <w:t>ey</w:t>
      </w:r>
      <w:r w:rsidR="007468DC" w:rsidRPr="006E7E9E">
        <w:rPr>
          <w:rFonts w:ascii="Verdana" w:hAnsi="Verdana"/>
          <w:sz w:val="18"/>
          <w:szCs w:val="18"/>
        </w:rPr>
        <w:t xml:space="preserve"> N°</w:t>
      </w:r>
      <w:r w:rsidRPr="006E7E9E">
        <w:rPr>
          <w:rFonts w:ascii="Verdana" w:hAnsi="Verdana"/>
          <w:sz w:val="18"/>
          <w:szCs w:val="18"/>
        </w:rPr>
        <w:t xml:space="preserve"> 10086 establece como objetivo:</w:t>
      </w:r>
    </w:p>
    <w:p w14:paraId="6CFC64C9" w14:textId="77777777" w:rsidR="008279F8" w:rsidRPr="006E7E9E" w:rsidRDefault="008279F8" w:rsidP="008279F8">
      <w:pPr>
        <w:spacing w:after="0" w:line="240" w:lineRule="auto"/>
        <w:rPr>
          <w:rFonts w:ascii="Verdana" w:eastAsia="Times New Roman" w:hAnsi="Verdana" w:cs="Times New Roman"/>
          <w:sz w:val="18"/>
          <w:szCs w:val="18"/>
        </w:rPr>
      </w:pPr>
    </w:p>
    <w:p w14:paraId="29B364D6" w14:textId="77777777" w:rsidR="008279F8" w:rsidRPr="006E7E9E" w:rsidRDefault="008279F8" w:rsidP="004253A6">
      <w:pPr>
        <w:pStyle w:val="Prrafodelista"/>
        <w:spacing w:after="0" w:line="240" w:lineRule="auto"/>
        <w:ind w:left="1416"/>
        <w:jc w:val="both"/>
        <w:rPr>
          <w:rFonts w:ascii="Verdana" w:hAnsi="Verdana"/>
          <w:i/>
          <w:iCs/>
          <w:sz w:val="18"/>
          <w:szCs w:val="18"/>
        </w:rPr>
      </w:pPr>
      <w:r w:rsidRPr="006E7E9E">
        <w:rPr>
          <w:rFonts w:ascii="Verdana" w:hAnsi="Verdana"/>
          <w:i/>
          <w:iCs/>
          <w:sz w:val="18"/>
          <w:szCs w:val="18"/>
        </w:rPr>
        <w:t>La presente ley tiene como objetivo establecer las condiciones necesarias para promover y regular, bajo un régimen especial de integración eficiente, segura y sostenible, las actividades relacionadas con el acceso, la instalación, la conexión, la interacción y el control de recursos energéticos distribuidos basados en fuentes de energía renovables.</w:t>
      </w:r>
    </w:p>
    <w:p w14:paraId="62303C48" w14:textId="77777777" w:rsidR="008279F8" w:rsidRPr="006E7E9E" w:rsidRDefault="008279F8" w:rsidP="008279F8">
      <w:pPr>
        <w:spacing w:after="0" w:line="240" w:lineRule="auto"/>
        <w:rPr>
          <w:rFonts w:ascii="Verdana" w:eastAsia="Times New Roman" w:hAnsi="Verdana" w:cs="Times New Roman"/>
          <w:sz w:val="18"/>
          <w:szCs w:val="18"/>
        </w:rPr>
      </w:pPr>
    </w:p>
    <w:p w14:paraId="6F858E7D" w14:textId="2F5FD8E8" w:rsidR="008279F8" w:rsidRPr="006E7E9E" w:rsidRDefault="008279F8" w:rsidP="008279F8">
      <w:pPr>
        <w:pStyle w:val="Prrafodelista"/>
        <w:numPr>
          <w:ilvl w:val="0"/>
          <w:numId w:val="14"/>
        </w:numPr>
        <w:spacing w:after="0" w:line="240" w:lineRule="auto"/>
        <w:jc w:val="both"/>
        <w:rPr>
          <w:rFonts w:ascii="Verdana" w:eastAsia="Times New Roman" w:hAnsi="Verdana" w:cs="Times New Roman"/>
          <w:sz w:val="18"/>
          <w:szCs w:val="18"/>
        </w:rPr>
      </w:pPr>
      <w:r w:rsidRPr="006E7E9E">
        <w:rPr>
          <w:rFonts w:ascii="Verdana" w:hAnsi="Verdana"/>
          <w:sz w:val="18"/>
          <w:szCs w:val="18"/>
        </w:rPr>
        <w:t xml:space="preserve">Que la </w:t>
      </w:r>
      <w:r w:rsidR="007468DC" w:rsidRPr="006E7E9E">
        <w:rPr>
          <w:rFonts w:ascii="Verdana" w:hAnsi="Verdana"/>
          <w:sz w:val="18"/>
          <w:szCs w:val="18"/>
        </w:rPr>
        <w:t>L</w:t>
      </w:r>
      <w:r w:rsidRPr="006E7E9E">
        <w:rPr>
          <w:rFonts w:ascii="Verdana" w:hAnsi="Verdana"/>
          <w:sz w:val="18"/>
          <w:szCs w:val="18"/>
        </w:rPr>
        <w:t xml:space="preserve">ey </w:t>
      </w:r>
      <w:r w:rsidR="002221CC" w:rsidRPr="006E7E9E">
        <w:rPr>
          <w:rFonts w:ascii="Verdana" w:hAnsi="Verdana"/>
          <w:sz w:val="18"/>
          <w:szCs w:val="18"/>
        </w:rPr>
        <w:t>N°</w:t>
      </w:r>
      <w:r w:rsidRPr="006E7E9E">
        <w:rPr>
          <w:rFonts w:ascii="Verdana" w:hAnsi="Verdana"/>
          <w:sz w:val="18"/>
          <w:szCs w:val="18"/>
        </w:rPr>
        <w:t xml:space="preserve">10086 establece en su artículo 9 la declaratoria de interés </w:t>
      </w:r>
      <w:r w:rsidR="00B87D47" w:rsidRPr="006E7E9E">
        <w:rPr>
          <w:rFonts w:ascii="Verdana" w:hAnsi="Verdana"/>
          <w:sz w:val="18"/>
          <w:szCs w:val="18"/>
        </w:rPr>
        <w:t>público</w:t>
      </w:r>
      <w:r w:rsidRPr="006E7E9E">
        <w:rPr>
          <w:rFonts w:ascii="Verdana" w:hAnsi="Verdana"/>
          <w:sz w:val="18"/>
          <w:szCs w:val="18"/>
        </w:rPr>
        <w:t>:</w:t>
      </w:r>
    </w:p>
    <w:p w14:paraId="71B846AC" w14:textId="77777777" w:rsidR="008279F8" w:rsidRPr="006E7E9E" w:rsidRDefault="008279F8" w:rsidP="008279F8">
      <w:pPr>
        <w:spacing w:after="0" w:line="240" w:lineRule="auto"/>
        <w:rPr>
          <w:rFonts w:ascii="Verdana" w:hAnsi="Verdana"/>
          <w:sz w:val="18"/>
          <w:szCs w:val="18"/>
        </w:rPr>
      </w:pPr>
    </w:p>
    <w:p w14:paraId="457C18AA" w14:textId="77777777" w:rsidR="008279F8" w:rsidRPr="006E7E9E" w:rsidRDefault="008279F8" w:rsidP="004253A6">
      <w:pPr>
        <w:pStyle w:val="Prrafodelista"/>
        <w:spacing w:after="0" w:line="240" w:lineRule="auto"/>
        <w:ind w:left="1416"/>
        <w:jc w:val="both"/>
        <w:rPr>
          <w:rFonts w:ascii="Verdana" w:hAnsi="Verdana"/>
          <w:i/>
          <w:iCs/>
          <w:sz w:val="18"/>
          <w:szCs w:val="18"/>
        </w:rPr>
      </w:pPr>
      <w:r w:rsidRPr="006E7E9E">
        <w:rPr>
          <w:rFonts w:ascii="Verdana" w:hAnsi="Verdana"/>
          <w:i/>
          <w:iCs/>
          <w:sz w:val="18"/>
          <w:szCs w:val="18"/>
        </w:rPr>
        <w:t>Se declara de interés público la investigación y el fomento de los recursos energéticos distribuidos, las energías de fuentes renovables y los sistemas de almacenamiento de energía que resulten de beneficio para la integralidad del SEN y la mejor satisfacción del interés público.</w:t>
      </w:r>
    </w:p>
    <w:p w14:paraId="44CB060D" w14:textId="77777777" w:rsidR="008279F8" w:rsidRPr="006E7E9E" w:rsidRDefault="008279F8" w:rsidP="008279F8">
      <w:pPr>
        <w:spacing w:after="0" w:line="240" w:lineRule="auto"/>
        <w:rPr>
          <w:rFonts w:ascii="Verdana" w:hAnsi="Verdana"/>
          <w:b/>
          <w:sz w:val="18"/>
          <w:szCs w:val="18"/>
        </w:rPr>
      </w:pPr>
    </w:p>
    <w:p w14:paraId="3BB407D3" w14:textId="79D74EFA" w:rsidR="008279F8" w:rsidRPr="006E7E9E" w:rsidRDefault="008279F8" w:rsidP="008279F8">
      <w:pPr>
        <w:pStyle w:val="Prrafodelista"/>
        <w:numPr>
          <w:ilvl w:val="0"/>
          <w:numId w:val="14"/>
        </w:numPr>
        <w:spacing w:after="0" w:line="240" w:lineRule="auto"/>
        <w:jc w:val="both"/>
        <w:rPr>
          <w:rFonts w:ascii="Verdana" w:hAnsi="Verdana"/>
          <w:sz w:val="18"/>
          <w:szCs w:val="18"/>
        </w:rPr>
      </w:pPr>
      <w:r w:rsidRPr="006E7E9E">
        <w:rPr>
          <w:rFonts w:ascii="Verdana" w:hAnsi="Verdana"/>
          <w:sz w:val="18"/>
          <w:szCs w:val="18"/>
        </w:rPr>
        <w:t xml:space="preserve">Que la </w:t>
      </w:r>
      <w:r w:rsidR="002221CC" w:rsidRPr="006E7E9E">
        <w:rPr>
          <w:rFonts w:ascii="Verdana" w:hAnsi="Verdana"/>
          <w:sz w:val="18"/>
          <w:szCs w:val="18"/>
        </w:rPr>
        <w:t>L</w:t>
      </w:r>
      <w:r w:rsidRPr="006E7E9E">
        <w:rPr>
          <w:rFonts w:ascii="Verdana" w:hAnsi="Verdana"/>
          <w:sz w:val="18"/>
          <w:szCs w:val="18"/>
        </w:rPr>
        <w:t xml:space="preserve">ey </w:t>
      </w:r>
      <w:r w:rsidR="002221CC" w:rsidRPr="006E7E9E">
        <w:rPr>
          <w:rFonts w:ascii="Verdana" w:hAnsi="Verdana"/>
          <w:sz w:val="18"/>
          <w:szCs w:val="18"/>
        </w:rPr>
        <w:t xml:space="preserve">N° </w:t>
      </w:r>
      <w:r w:rsidRPr="006E7E9E">
        <w:rPr>
          <w:rFonts w:ascii="Verdana" w:hAnsi="Verdana"/>
          <w:sz w:val="18"/>
          <w:szCs w:val="18"/>
        </w:rPr>
        <w:t>10086 establece en su artículo 6 la responsabilidad de la Autoridad Reguladora de los Servicios Públicos (</w:t>
      </w:r>
      <w:r w:rsidR="00D2509D" w:rsidRPr="006E7E9E">
        <w:rPr>
          <w:rFonts w:ascii="Verdana" w:hAnsi="Verdana"/>
          <w:sz w:val="18"/>
          <w:szCs w:val="18"/>
        </w:rPr>
        <w:t>ARESEP</w:t>
      </w:r>
      <w:r w:rsidRPr="006E7E9E">
        <w:rPr>
          <w:rFonts w:ascii="Verdana" w:hAnsi="Verdana"/>
          <w:sz w:val="18"/>
          <w:szCs w:val="18"/>
        </w:rPr>
        <w:t>) de establecer las tarifas, procedimientos, metodologías, requisitos e instrumentos regulatorios para la implementación y cumplimiento de la ley 10086.</w:t>
      </w:r>
    </w:p>
    <w:p w14:paraId="049D0119" w14:textId="77777777" w:rsidR="008279F8" w:rsidRPr="006E7E9E" w:rsidRDefault="008279F8" w:rsidP="008279F8">
      <w:pPr>
        <w:spacing w:after="0" w:line="240" w:lineRule="auto"/>
        <w:rPr>
          <w:rFonts w:ascii="Verdana" w:hAnsi="Verdana"/>
          <w:sz w:val="18"/>
          <w:szCs w:val="18"/>
        </w:rPr>
      </w:pPr>
    </w:p>
    <w:p w14:paraId="163FCE96" w14:textId="19CFFE13" w:rsidR="008279F8" w:rsidRPr="006E7E9E" w:rsidRDefault="008279F8" w:rsidP="008279F8">
      <w:pPr>
        <w:pStyle w:val="Prrafodelista"/>
        <w:numPr>
          <w:ilvl w:val="0"/>
          <w:numId w:val="14"/>
        </w:numPr>
        <w:spacing w:after="0" w:line="240" w:lineRule="auto"/>
        <w:jc w:val="both"/>
        <w:rPr>
          <w:rFonts w:ascii="Verdana" w:hAnsi="Verdana"/>
          <w:sz w:val="18"/>
          <w:szCs w:val="18"/>
        </w:rPr>
      </w:pPr>
      <w:bookmarkStart w:id="4" w:name="_Hlk134776888"/>
      <w:r w:rsidRPr="006E7E9E">
        <w:rPr>
          <w:rFonts w:ascii="Verdana" w:hAnsi="Verdana"/>
          <w:sz w:val="18"/>
          <w:szCs w:val="18"/>
        </w:rPr>
        <w:t xml:space="preserve">Que a la fecha de publicación del Decreto 43879-MINAE no se cuenta con las tarifas, procedimientos, metodologías, requisitos e instrumentos regulatorios para la implementación y cumplimiento de la </w:t>
      </w:r>
      <w:r w:rsidR="002221CC" w:rsidRPr="006E7E9E">
        <w:rPr>
          <w:rFonts w:ascii="Verdana" w:hAnsi="Verdana"/>
          <w:sz w:val="18"/>
          <w:szCs w:val="18"/>
        </w:rPr>
        <w:t>L</w:t>
      </w:r>
      <w:r w:rsidRPr="006E7E9E">
        <w:rPr>
          <w:rFonts w:ascii="Verdana" w:hAnsi="Verdana"/>
          <w:sz w:val="18"/>
          <w:szCs w:val="18"/>
        </w:rPr>
        <w:t>ey</w:t>
      </w:r>
      <w:r w:rsidR="002221CC" w:rsidRPr="006E7E9E">
        <w:rPr>
          <w:rFonts w:ascii="Verdana" w:hAnsi="Verdana"/>
          <w:sz w:val="18"/>
          <w:szCs w:val="18"/>
        </w:rPr>
        <w:t xml:space="preserve"> N°</w:t>
      </w:r>
      <w:r w:rsidRPr="006E7E9E">
        <w:rPr>
          <w:rFonts w:ascii="Verdana" w:hAnsi="Verdana"/>
          <w:sz w:val="18"/>
          <w:szCs w:val="18"/>
        </w:rPr>
        <w:t xml:space="preserve"> 10086.</w:t>
      </w:r>
    </w:p>
    <w:bookmarkEnd w:id="4"/>
    <w:p w14:paraId="28E5144E" w14:textId="77777777" w:rsidR="008279F8" w:rsidRPr="006E7E9E" w:rsidRDefault="008279F8" w:rsidP="008279F8">
      <w:pPr>
        <w:pStyle w:val="Prrafodelista"/>
        <w:spacing w:after="0" w:line="240" w:lineRule="auto"/>
        <w:rPr>
          <w:rFonts w:ascii="Verdana" w:hAnsi="Verdana"/>
          <w:sz w:val="18"/>
          <w:szCs w:val="18"/>
        </w:rPr>
      </w:pPr>
    </w:p>
    <w:p w14:paraId="7748B692" w14:textId="5B52E688" w:rsidR="008279F8" w:rsidRPr="006E7E9E" w:rsidRDefault="008279F8" w:rsidP="008279F8">
      <w:pPr>
        <w:pStyle w:val="Prrafodelista"/>
        <w:numPr>
          <w:ilvl w:val="0"/>
          <w:numId w:val="14"/>
        </w:numPr>
        <w:spacing w:after="0" w:line="240" w:lineRule="auto"/>
        <w:jc w:val="both"/>
        <w:rPr>
          <w:rFonts w:ascii="Verdana" w:hAnsi="Verdana"/>
          <w:sz w:val="18"/>
          <w:szCs w:val="18"/>
        </w:rPr>
      </w:pPr>
      <w:r w:rsidRPr="006E7E9E">
        <w:rPr>
          <w:rFonts w:ascii="Verdana" w:hAnsi="Verdana"/>
          <w:sz w:val="18"/>
          <w:szCs w:val="18"/>
        </w:rPr>
        <w:t>Que la Ley N°</w:t>
      </w:r>
      <w:r w:rsidR="002221CC" w:rsidRPr="006E7E9E">
        <w:rPr>
          <w:rFonts w:ascii="Verdana" w:hAnsi="Verdana"/>
          <w:sz w:val="18"/>
          <w:szCs w:val="18"/>
        </w:rPr>
        <w:t xml:space="preserve"> </w:t>
      </w:r>
      <w:r w:rsidRPr="006E7E9E">
        <w:rPr>
          <w:rFonts w:ascii="Verdana" w:hAnsi="Verdana"/>
          <w:sz w:val="18"/>
          <w:szCs w:val="18"/>
        </w:rPr>
        <w:t xml:space="preserve">6227 Ley General de la Administración Pública establece en sus artículos 11, 12, 15 y 16 que: </w:t>
      </w:r>
    </w:p>
    <w:p w14:paraId="3B90EEC2" w14:textId="77777777" w:rsidR="008279F8" w:rsidRPr="006E7E9E" w:rsidRDefault="008279F8" w:rsidP="008279F8">
      <w:pPr>
        <w:spacing w:after="0" w:line="240" w:lineRule="auto"/>
        <w:rPr>
          <w:rFonts w:ascii="Verdana" w:hAnsi="Verdana"/>
          <w:b/>
          <w:sz w:val="18"/>
          <w:szCs w:val="18"/>
        </w:rPr>
      </w:pPr>
    </w:p>
    <w:p w14:paraId="42245BB9" w14:textId="77777777" w:rsidR="008279F8" w:rsidRPr="006E7E9E" w:rsidRDefault="008279F8" w:rsidP="008279F8">
      <w:pPr>
        <w:pStyle w:val="Prrafodelista"/>
        <w:spacing w:after="0" w:line="240" w:lineRule="auto"/>
        <w:ind w:left="1416"/>
        <w:rPr>
          <w:rFonts w:ascii="Verdana" w:hAnsi="Verdana"/>
          <w:i/>
          <w:iCs/>
          <w:sz w:val="18"/>
          <w:szCs w:val="18"/>
        </w:rPr>
      </w:pPr>
      <w:r w:rsidRPr="006E7E9E">
        <w:rPr>
          <w:rFonts w:ascii="Verdana" w:hAnsi="Verdana"/>
          <w:i/>
          <w:iCs/>
          <w:sz w:val="18"/>
          <w:szCs w:val="18"/>
        </w:rPr>
        <w:t xml:space="preserve"> Artículo 11 </w:t>
      </w:r>
    </w:p>
    <w:p w14:paraId="07DF9A7B" w14:textId="77777777" w:rsidR="008279F8" w:rsidRPr="006E7E9E" w:rsidRDefault="008279F8" w:rsidP="008279F8">
      <w:pPr>
        <w:pStyle w:val="Prrafodelista"/>
        <w:numPr>
          <w:ilvl w:val="0"/>
          <w:numId w:val="15"/>
        </w:numPr>
        <w:spacing w:after="0" w:line="240" w:lineRule="auto"/>
        <w:jc w:val="both"/>
        <w:rPr>
          <w:rFonts w:ascii="Verdana" w:hAnsi="Verdana"/>
          <w:i/>
          <w:iCs/>
          <w:sz w:val="18"/>
          <w:szCs w:val="18"/>
        </w:rPr>
      </w:pPr>
      <w:r w:rsidRPr="006E7E9E">
        <w:rPr>
          <w:rFonts w:ascii="Verdana" w:hAnsi="Verdana"/>
          <w:i/>
          <w:iCs/>
          <w:sz w:val="18"/>
          <w:szCs w:val="18"/>
        </w:rPr>
        <w:t>La Administración Pública actuará sometida al ordenamiento jurídico y sólo podrá realizar aquellos actos o prestar aquellos servicios públicos que autorice dicho ordenamiento, según la escala jerárquica de sus fuentes.</w:t>
      </w:r>
    </w:p>
    <w:p w14:paraId="28362518" w14:textId="77777777" w:rsidR="008279F8" w:rsidRPr="006E7E9E" w:rsidRDefault="008279F8" w:rsidP="008279F8">
      <w:pPr>
        <w:pStyle w:val="Prrafodelista"/>
        <w:numPr>
          <w:ilvl w:val="0"/>
          <w:numId w:val="15"/>
        </w:numPr>
        <w:spacing w:after="0" w:line="240" w:lineRule="auto"/>
        <w:jc w:val="both"/>
        <w:rPr>
          <w:rFonts w:ascii="Verdana" w:hAnsi="Verdana"/>
          <w:i/>
          <w:iCs/>
          <w:sz w:val="18"/>
          <w:szCs w:val="18"/>
        </w:rPr>
      </w:pPr>
      <w:r w:rsidRPr="006E7E9E">
        <w:rPr>
          <w:rFonts w:ascii="Verdana" w:hAnsi="Verdana"/>
          <w:i/>
          <w:iCs/>
          <w:sz w:val="18"/>
          <w:szCs w:val="18"/>
        </w:rPr>
        <w:t>Se considerará autorizado el acto regulado expresamente por norma escrita, al menos en cuanto a motivo o contenido, aunque sea en forma imprecisa.</w:t>
      </w:r>
    </w:p>
    <w:p w14:paraId="06ED215C" w14:textId="77777777" w:rsidR="008279F8" w:rsidRPr="006E7E9E" w:rsidRDefault="008279F8" w:rsidP="00E93331">
      <w:pPr>
        <w:spacing w:after="0" w:line="240" w:lineRule="auto"/>
        <w:rPr>
          <w:rFonts w:ascii="Verdana" w:hAnsi="Verdana"/>
          <w:i/>
          <w:iCs/>
          <w:sz w:val="18"/>
          <w:szCs w:val="18"/>
        </w:rPr>
      </w:pPr>
    </w:p>
    <w:p w14:paraId="5225763A" w14:textId="77777777" w:rsidR="008279F8" w:rsidRPr="006E7E9E" w:rsidRDefault="008279F8" w:rsidP="008279F8">
      <w:pPr>
        <w:pStyle w:val="Prrafodelista"/>
        <w:spacing w:after="0" w:line="240" w:lineRule="auto"/>
        <w:ind w:left="1416"/>
        <w:rPr>
          <w:rFonts w:ascii="Verdana" w:hAnsi="Verdana"/>
          <w:i/>
          <w:iCs/>
          <w:sz w:val="18"/>
          <w:szCs w:val="18"/>
        </w:rPr>
      </w:pPr>
      <w:r w:rsidRPr="006E7E9E">
        <w:rPr>
          <w:rFonts w:ascii="Verdana" w:hAnsi="Verdana"/>
          <w:i/>
          <w:iCs/>
          <w:sz w:val="18"/>
          <w:szCs w:val="18"/>
        </w:rPr>
        <w:t xml:space="preserve"> Artículo 12</w:t>
      </w:r>
    </w:p>
    <w:p w14:paraId="02356491" w14:textId="77777777" w:rsidR="008279F8" w:rsidRPr="006E7E9E" w:rsidRDefault="008279F8" w:rsidP="00E93331">
      <w:pPr>
        <w:pStyle w:val="Prrafodelista"/>
        <w:spacing w:after="0" w:line="240" w:lineRule="auto"/>
        <w:ind w:left="1416"/>
        <w:jc w:val="both"/>
        <w:rPr>
          <w:rFonts w:ascii="Verdana" w:hAnsi="Verdana"/>
          <w:i/>
          <w:iCs/>
          <w:sz w:val="18"/>
          <w:szCs w:val="18"/>
        </w:rPr>
      </w:pPr>
      <w:r w:rsidRPr="006E7E9E">
        <w:rPr>
          <w:rFonts w:ascii="Verdana" w:hAnsi="Verdana"/>
          <w:i/>
          <w:iCs/>
          <w:sz w:val="18"/>
          <w:szCs w:val="18"/>
        </w:rPr>
        <w:t xml:space="preserve">1. Se considerará autorizado un servicio público cuando se haya indicado el sujeto y el fin del mismo. En este caso el ente encargado podrá prestarlo de acuerdo con sus propios reglamentos sobre los demás aspectos de la actividad, bajo el imperio del Derecho. </w:t>
      </w:r>
    </w:p>
    <w:p w14:paraId="555FCBD1" w14:textId="53FDC335" w:rsidR="008279F8" w:rsidRPr="006E7E9E" w:rsidRDefault="008279F8" w:rsidP="008279F8">
      <w:pPr>
        <w:pStyle w:val="Prrafodelista"/>
        <w:spacing w:after="0" w:line="240" w:lineRule="auto"/>
        <w:ind w:left="1416"/>
        <w:rPr>
          <w:rFonts w:ascii="Verdana" w:hAnsi="Verdana"/>
          <w:i/>
          <w:iCs/>
          <w:sz w:val="18"/>
          <w:szCs w:val="18"/>
        </w:rPr>
      </w:pPr>
    </w:p>
    <w:p w14:paraId="4936A1CB" w14:textId="4FE9C4E8" w:rsidR="00D2509D" w:rsidRPr="006E7E9E" w:rsidRDefault="00D2509D" w:rsidP="008279F8">
      <w:pPr>
        <w:pStyle w:val="Prrafodelista"/>
        <w:spacing w:after="0" w:line="240" w:lineRule="auto"/>
        <w:ind w:left="1416"/>
        <w:rPr>
          <w:rFonts w:ascii="Verdana" w:hAnsi="Verdana"/>
          <w:i/>
          <w:iCs/>
          <w:sz w:val="18"/>
          <w:szCs w:val="18"/>
        </w:rPr>
      </w:pPr>
    </w:p>
    <w:p w14:paraId="5633E227" w14:textId="1F77E543" w:rsidR="00D2509D" w:rsidRPr="006E7E9E" w:rsidRDefault="00D2509D" w:rsidP="008279F8">
      <w:pPr>
        <w:pStyle w:val="Prrafodelista"/>
        <w:spacing w:after="0" w:line="240" w:lineRule="auto"/>
        <w:ind w:left="1416"/>
        <w:rPr>
          <w:rFonts w:ascii="Verdana" w:hAnsi="Verdana"/>
          <w:i/>
          <w:iCs/>
          <w:sz w:val="18"/>
          <w:szCs w:val="18"/>
        </w:rPr>
      </w:pPr>
    </w:p>
    <w:p w14:paraId="55A2EED1" w14:textId="63AB9A0F" w:rsidR="00D2509D" w:rsidRDefault="00D2509D" w:rsidP="008279F8">
      <w:pPr>
        <w:pStyle w:val="Prrafodelista"/>
        <w:spacing w:after="0" w:line="240" w:lineRule="auto"/>
        <w:ind w:left="1416"/>
        <w:rPr>
          <w:rFonts w:ascii="Verdana" w:hAnsi="Verdana"/>
          <w:i/>
          <w:iCs/>
          <w:sz w:val="18"/>
          <w:szCs w:val="18"/>
        </w:rPr>
      </w:pPr>
    </w:p>
    <w:p w14:paraId="49421B9F" w14:textId="77777777" w:rsidR="00A55DD5" w:rsidRDefault="00A55DD5" w:rsidP="008279F8">
      <w:pPr>
        <w:pStyle w:val="Prrafodelista"/>
        <w:spacing w:after="0" w:line="240" w:lineRule="auto"/>
        <w:ind w:left="1416"/>
        <w:rPr>
          <w:rFonts w:ascii="Verdana" w:hAnsi="Verdana"/>
          <w:i/>
          <w:iCs/>
          <w:sz w:val="18"/>
          <w:szCs w:val="18"/>
        </w:rPr>
      </w:pPr>
    </w:p>
    <w:p w14:paraId="571AF328" w14:textId="77777777" w:rsidR="008279F8" w:rsidRPr="006E7E9E" w:rsidRDefault="008279F8" w:rsidP="008279F8">
      <w:pPr>
        <w:pStyle w:val="Prrafodelista"/>
        <w:spacing w:after="0" w:line="240" w:lineRule="auto"/>
        <w:ind w:left="1416"/>
        <w:rPr>
          <w:rFonts w:ascii="Verdana" w:hAnsi="Verdana"/>
          <w:i/>
          <w:iCs/>
          <w:sz w:val="18"/>
          <w:szCs w:val="18"/>
        </w:rPr>
      </w:pPr>
      <w:r w:rsidRPr="006E7E9E">
        <w:rPr>
          <w:rFonts w:ascii="Verdana" w:hAnsi="Verdana"/>
          <w:i/>
          <w:iCs/>
          <w:sz w:val="18"/>
          <w:szCs w:val="18"/>
        </w:rPr>
        <w:lastRenderedPageBreak/>
        <w:t>Artículo 15</w:t>
      </w:r>
    </w:p>
    <w:p w14:paraId="3FEF3B65" w14:textId="77777777" w:rsidR="008279F8" w:rsidRPr="006E7E9E" w:rsidRDefault="008279F8" w:rsidP="00E93331">
      <w:pPr>
        <w:pStyle w:val="Prrafodelista"/>
        <w:spacing w:after="0" w:line="240" w:lineRule="auto"/>
        <w:ind w:left="1416"/>
        <w:jc w:val="both"/>
        <w:rPr>
          <w:rFonts w:ascii="Verdana" w:hAnsi="Verdana"/>
          <w:i/>
          <w:iCs/>
          <w:sz w:val="18"/>
          <w:szCs w:val="18"/>
        </w:rPr>
      </w:pPr>
      <w:r w:rsidRPr="006E7E9E">
        <w:rPr>
          <w:rFonts w:ascii="Verdana" w:hAnsi="Verdana"/>
          <w:i/>
          <w:iCs/>
          <w:sz w:val="18"/>
          <w:szCs w:val="18"/>
        </w:rPr>
        <w:t>1. La discrecionalidad podrá darse incluso por ausencia de ley en el caso concreto, pero estará sometida en todo caso a los límites que le impone el ordenamiento expresa o implícitamente, para lograr que su ejercicio sea eficiente y razonable.</w:t>
      </w:r>
    </w:p>
    <w:p w14:paraId="57C660D1" w14:textId="77777777" w:rsidR="008279F8" w:rsidRPr="006E7E9E" w:rsidRDefault="008279F8" w:rsidP="008279F8">
      <w:pPr>
        <w:pStyle w:val="Prrafodelista"/>
        <w:spacing w:after="0" w:line="240" w:lineRule="auto"/>
        <w:ind w:left="1416"/>
        <w:rPr>
          <w:rFonts w:ascii="Verdana" w:hAnsi="Verdana"/>
          <w:i/>
          <w:iCs/>
          <w:sz w:val="18"/>
          <w:szCs w:val="18"/>
        </w:rPr>
      </w:pPr>
    </w:p>
    <w:p w14:paraId="707D0492" w14:textId="77777777" w:rsidR="008279F8" w:rsidRPr="00224953" w:rsidRDefault="008279F8" w:rsidP="008279F8">
      <w:pPr>
        <w:pStyle w:val="Prrafodelista"/>
        <w:spacing w:after="0" w:line="240" w:lineRule="auto"/>
        <w:ind w:left="1416"/>
        <w:rPr>
          <w:rFonts w:ascii="Verdana" w:hAnsi="Verdana"/>
          <w:i/>
          <w:iCs/>
          <w:sz w:val="18"/>
          <w:szCs w:val="18"/>
        </w:rPr>
      </w:pPr>
      <w:r w:rsidRPr="00224953">
        <w:rPr>
          <w:rFonts w:ascii="Verdana" w:hAnsi="Verdana"/>
          <w:i/>
          <w:iCs/>
          <w:sz w:val="18"/>
          <w:szCs w:val="18"/>
        </w:rPr>
        <w:t>Artículo 16</w:t>
      </w:r>
    </w:p>
    <w:p w14:paraId="07253C4B" w14:textId="77777777" w:rsidR="008279F8" w:rsidRPr="00224953" w:rsidRDefault="008279F8" w:rsidP="00E93331">
      <w:pPr>
        <w:pStyle w:val="Prrafodelista"/>
        <w:spacing w:after="0" w:line="240" w:lineRule="auto"/>
        <w:ind w:left="1416"/>
        <w:jc w:val="both"/>
        <w:rPr>
          <w:rFonts w:ascii="Verdana" w:hAnsi="Verdana"/>
          <w:i/>
          <w:iCs/>
          <w:sz w:val="18"/>
          <w:szCs w:val="18"/>
        </w:rPr>
      </w:pPr>
      <w:r w:rsidRPr="00224953">
        <w:rPr>
          <w:rFonts w:ascii="Verdana" w:hAnsi="Verdana"/>
          <w:i/>
          <w:iCs/>
          <w:sz w:val="18"/>
          <w:szCs w:val="18"/>
        </w:rPr>
        <w:t>1. En ningún caso podrán dictarse actos contrarios a reglas unívocas de la ciencia o de la técnica, o a principios elementales de justicia, lógica o conveniencia.</w:t>
      </w:r>
    </w:p>
    <w:p w14:paraId="3A86C869" w14:textId="77777777" w:rsidR="008279F8" w:rsidRPr="00224953" w:rsidRDefault="008279F8" w:rsidP="008279F8">
      <w:pPr>
        <w:pStyle w:val="Prrafodelista"/>
        <w:spacing w:after="0" w:line="240" w:lineRule="auto"/>
        <w:ind w:left="1416"/>
        <w:rPr>
          <w:rFonts w:ascii="Verdana" w:hAnsi="Verdana"/>
          <w:sz w:val="18"/>
          <w:szCs w:val="18"/>
        </w:rPr>
      </w:pPr>
    </w:p>
    <w:p w14:paraId="5FC342B4" w14:textId="77777777" w:rsidR="008279F8" w:rsidRPr="00224953" w:rsidRDefault="008279F8" w:rsidP="00E93331">
      <w:pPr>
        <w:spacing w:after="0" w:line="240" w:lineRule="auto"/>
        <w:ind w:left="708"/>
        <w:jc w:val="both"/>
        <w:rPr>
          <w:rFonts w:ascii="Verdana" w:hAnsi="Verdana"/>
          <w:sz w:val="18"/>
          <w:szCs w:val="18"/>
        </w:rPr>
      </w:pPr>
      <w:r w:rsidRPr="00224953">
        <w:rPr>
          <w:rFonts w:ascii="Verdana" w:hAnsi="Verdana"/>
          <w:sz w:val="18"/>
          <w:szCs w:val="18"/>
        </w:rPr>
        <w:t>Otorgando la potestad que la ley le da al administrador, para regularse con el fin de poder cumplir con los actos en consecución de un fin público ordenado por la ley.</w:t>
      </w:r>
    </w:p>
    <w:p w14:paraId="686126FE" w14:textId="24B5218F" w:rsidR="005C2E7B" w:rsidRPr="00224953" w:rsidRDefault="005C2E7B" w:rsidP="005C2E7B">
      <w:pPr>
        <w:spacing w:after="0" w:line="240" w:lineRule="auto"/>
        <w:rPr>
          <w:rFonts w:ascii="Verdana" w:hAnsi="Verdana"/>
          <w:sz w:val="18"/>
          <w:szCs w:val="18"/>
        </w:rPr>
      </w:pPr>
    </w:p>
    <w:p w14:paraId="1E87ECEB" w14:textId="154DAAB4" w:rsidR="005C2E7B" w:rsidRDefault="009C443E" w:rsidP="007F533F">
      <w:pPr>
        <w:pStyle w:val="Prrafodelista"/>
        <w:numPr>
          <w:ilvl w:val="0"/>
          <w:numId w:val="14"/>
        </w:numPr>
        <w:spacing w:after="0" w:line="240" w:lineRule="auto"/>
        <w:jc w:val="both"/>
        <w:rPr>
          <w:rFonts w:ascii="Verdana" w:hAnsi="Verdana"/>
          <w:sz w:val="18"/>
          <w:szCs w:val="18"/>
        </w:rPr>
      </w:pPr>
      <w:r w:rsidRPr="00A55DD5">
        <w:rPr>
          <w:rFonts w:ascii="Verdana" w:hAnsi="Verdana"/>
          <w:sz w:val="18"/>
          <w:szCs w:val="18"/>
        </w:rPr>
        <w:t>Que s</w:t>
      </w:r>
      <w:r w:rsidR="005C2E7B" w:rsidRPr="00A55DD5">
        <w:rPr>
          <w:rFonts w:ascii="Verdana" w:hAnsi="Verdana"/>
          <w:sz w:val="18"/>
          <w:szCs w:val="18"/>
        </w:rPr>
        <w:t xml:space="preserve">egún resolución RE-0076-JD-2023 Metodología tarifaria derivada de la ley n.º 10086 referente a: a) Fijación de los cargos de interconexión a las redes de distribución aplicable a los recursos energéticos distribuidos, b) Tarifa de acceso a las redes de distribución por parte del generador distribuido, c) Compra-venta de excedentes y reconocimiento económico entre empresas distribuidoras, así como por parte de los generadores distribuidos a la empresa distribuidora, d) Reconocimiento de los costos, rentabilidad, inversiones y canon en que incurren las empresas distribuidoras para la integración de recursos energéticos distribuidos al </w:t>
      </w:r>
      <w:r w:rsidR="007F533F" w:rsidRPr="00A55DD5">
        <w:rPr>
          <w:rFonts w:ascii="Verdana" w:hAnsi="Verdana"/>
          <w:sz w:val="18"/>
          <w:szCs w:val="18"/>
        </w:rPr>
        <w:t>SEN</w:t>
      </w:r>
      <w:r w:rsidR="005C2E7B" w:rsidRPr="00A55DD5">
        <w:rPr>
          <w:rFonts w:ascii="Verdana" w:hAnsi="Verdana"/>
          <w:sz w:val="18"/>
          <w:szCs w:val="18"/>
        </w:rPr>
        <w:t xml:space="preserve"> (tarifa T-DER), a los casos sin entrega de excedentes a la red se les debe aplicar </w:t>
      </w:r>
      <w:r w:rsidR="007F533F" w:rsidRPr="00A55DD5">
        <w:rPr>
          <w:rFonts w:ascii="Verdana" w:hAnsi="Verdana"/>
          <w:sz w:val="18"/>
          <w:szCs w:val="18"/>
        </w:rPr>
        <w:t>las etapas 1 ,2 y 4 (Etapa 1: Solicitud de interconexión (variable CSInt+1,e)), (Etapa 2: Estudios de ingeniería e inspección inicial (variable CEIt+1,e)) y (Etapa 4: Reinspección en caso de la etapa 3 resulte infructuosa- (variable CRIt+1,e)).</w:t>
      </w:r>
    </w:p>
    <w:p w14:paraId="711B31FE" w14:textId="77777777" w:rsidR="00B66123" w:rsidRPr="00B66123" w:rsidRDefault="00B66123" w:rsidP="00B66123">
      <w:pPr>
        <w:spacing w:after="0" w:line="240" w:lineRule="auto"/>
        <w:jc w:val="both"/>
        <w:rPr>
          <w:rFonts w:ascii="Verdana" w:hAnsi="Verdana"/>
          <w:sz w:val="18"/>
          <w:szCs w:val="18"/>
        </w:rPr>
      </w:pPr>
    </w:p>
    <w:p w14:paraId="0CC0CE1C" w14:textId="788407D1" w:rsidR="00B84A83" w:rsidRPr="00C962EA" w:rsidRDefault="00E85211" w:rsidP="007F533F">
      <w:pPr>
        <w:pStyle w:val="Prrafodelista"/>
        <w:numPr>
          <w:ilvl w:val="0"/>
          <w:numId w:val="14"/>
        </w:numPr>
        <w:spacing w:after="0" w:line="240" w:lineRule="auto"/>
        <w:jc w:val="both"/>
        <w:rPr>
          <w:rFonts w:ascii="Verdana" w:hAnsi="Verdana"/>
          <w:sz w:val="18"/>
          <w:szCs w:val="18"/>
        </w:rPr>
      </w:pPr>
      <w:r w:rsidRPr="00C962EA">
        <w:rPr>
          <w:rFonts w:ascii="Verdana" w:hAnsi="Verdana"/>
          <w:sz w:val="18"/>
          <w:szCs w:val="18"/>
        </w:rPr>
        <w:t>Que el 14 de setiembre de 2023 se publicó en el alcance N°174 a la Gaceta N°169 las resoluciones RE-0103-IE-2023, RE-0104-IE-2023, RE-0105-IE-2023 y RE-0106-IE-2023 de la ARESEP, referentes a la fijación de las tarifas para recursos energéticos distribuidos, según la ley N°10086.</w:t>
      </w:r>
    </w:p>
    <w:p w14:paraId="38B9A088" w14:textId="77777777" w:rsidR="00B66123" w:rsidRPr="00C962EA" w:rsidRDefault="00B66123" w:rsidP="00B66123">
      <w:pPr>
        <w:pStyle w:val="Prrafodelista"/>
        <w:rPr>
          <w:rFonts w:ascii="Verdana" w:hAnsi="Verdana"/>
          <w:sz w:val="18"/>
          <w:szCs w:val="18"/>
        </w:rPr>
      </w:pPr>
    </w:p>
    <w:p w14:paraId="5EBDF700" w14:textId="506546FA" w:rsidR="00B66123" w:rsidRPr="00C962EA" w:rsidRDefault="005240D4" w:rsidP="007F533F">
      <w:pPr>
        <w:pStyle w:val="Prrafodelista"/>
        <w:numPr>
          <w:ilvl w:val="0"/>
          <w:numId w:val="14"/>
        </w:numPr>
        <w:spacing w:after="0" w:line="240" w:lineRule="auto"/>
        <w:jc w:val="both"/>
        <w:rPr>
          <w:rFonts w:ascii="Verdana" w:hAnsi="Verdana"/>
          <w:sz w:val="18"/>
          <w:szCs w:val="18"/>
        </w:rPr>
      </w:pPr>
      <w:r w:rsidRPr="00C962EA">
        <w:rPr>
          <w:rFonts w:ascii="Verdana" w:hAnsi="Verdana"/>
          <w:sz w:val="18"/>
          <w:szCs w:val="18"/>
        </w:rPr>
        <w:t xml:space="preserve">Que el 14 de setiembre de 2023 se publicó en el alcance N°174 a la Gaceta N°169 la resolución RE-0095-JD-2023 de la ARESEP, correspondiente al </w:t>
      </w:r>
      <w:r w:rsidRPr="00C962EA">
        <w:rPr>
          <w:rFonts w:ascii="Verdana" w:hAnsi="Verdana"/>
          <w:i/>
          <w:iCs/>
          <w:sz w:val="18"/>
          <w:szCs w:val="18"/>
        </w:rPr>
        <w:t>Procedimiento de capacidad de penetraci</w:t>
      </w:r>
      <w:r w:rsidR="00B66123" w:rsidRPr="00C962EA">
        <w:rPr>
          <w:rFonts w:ascii="Verdana" w:hAnsi="Verdana"/>
          <w:i/>
          <w:iCs/>
          <w:sz w:val="18"/>
          <w:szCs w:val="18"/>
        </w:rPr>
        <w:t>ón</w:t>
      </w:r>
      <w:r w:rsidRPr="00C962EA">
        <w:rPr>
          <w:rFonts w:ascii="Verdana" w:hAnsi="Verdana"/>
          <w:i/>
          <w:iCs/>
          <w:sz w:val="18"/>
          <w:szCs w:val="18"/>
        </w:rPr>
        <w:t xml:space="preserve"> de DER por circuito de distribución que se integran con las redes de distribución del SEN</w:t>
      </w:r>
      <w:r w:rsidR="00B66123" w:rsidRPr="00C962EA">
        <w:rPr>
          <w:rFonts w:ascii="Verdana" w:hAnsi="Verdana"/>
          <w:sz w:val="18"/>
          <w:szCs w:val="18"/>
        </w:rPr>
        <w:t>.</w:t>
      </w:r>
    </w:p>
    <w:p w14:paraId="0E03835A" w14:textId="77777777" w:rsidR="005C2E7B" w:rsidRPr="005C2E7B" w:rsidRDefault="005C2E7B" w:rsidP="005C2E7B">
      <w:pPr>
        <w:pStyle w:val="Prrafodelista"/>
        <w:spacing w:after="0" w:line="240" w:lineRule="auto"/>
        <w:jc w:val="both"/>
        <w:rPr>
          <w:rFonts w:ascii="Verdana" w:hAnsi="Verdana"/>
          <w:sz w:val="18"/>
          <w:szCs w:val="18"/>
        </w:rPr>
      </w:pPr>
    </w:p>
    <w:p w14:paraId="7515B943" w14:textId="4E513C8A" w:rsidR="008279F8" w:rsidRPr="006E7E9E" w:rsidRDefault="008279F8" w:rsidP="008279F8">
      <w:pPr>
        <w:spacing w:after="0" w:line="240" w:lineRule="auto"/>
        <w:ind w:hanging="1"/>
        <w:jc w:val="both"/>
        <w:rPr>
          <w:rFonts w:ascii="Verdana" w:hAnsi="Verdana"/>
          <w:b/>
          <w:bCs/>
          <w:noProof/>
          <w:sz w:val="18"/>
          <w:szCs w:val="18"/>
        </w:rPr>
      </w:pPr>
      <w:r w:rsidRPr="006E7E9E">
        <w:rPr>
          <w:rFonts w:ascii="Verdana" w:hAnsi="Verdana"/>
          <w:b/>
          <w:bCs/>
          <w:noProof/>
          <w:sz w:val="18"/>
          <w:szCs w:val="18"/>
        </w:rPr>
        <w:t>Por tanto</w:t>
      </w:r>
    </w:p>
    <w:p w14:paraId="06BD545F" w14:textId="77777777" w:rsidR="008279F8" w:rsidRPr="006E7E9E" w:rsidRDefault="008279F8" w:rsidP="008279F8">
      <w:pPr>
        <w:spacing w:after="0" w:line="240" w:lineRule="auto"/>
        <w:ind w:hanging="1"/>
        <w:jc w:val="both"/>
        <w:rPr>
          <w:rFonts w:ascii="Verdana" w:hAnsi="Verdana"/>
          <w:noProof/>
          <w:sz w:val="18"/>
          <w:szCs w:val="18"/>
        </w:rPr>
      </w:pPr>
    </w:p>
    <w:p w14:paraId="73E60E4B" w14:textId="172AC1D6" w:rsidR="008279F8" w:rsidRPr="006E7E9E" w:rsidRDefault="008279F8" w:rsidP="008279F8">
      <w:pPr>
        <w:spacing w:after="0" w:line="240" w:lineRule="auto"/>
        <w:ind w:hanging="1"/>
        <w:jc w:val="both"/>
        <w:rPr>
          <w:rFonts w:ascii="Verdana" w:hAnsi="Verdana"/>
          <w:noProof/>
          <w:sz w:val="18"/>
          <w:szCs w:val="18"/>
        </w:rPr>
      </w:pPr>
      <w:r w:rsidRPr="006E7E9E">
        <w:rPr>
          <w:rFonts w:ascii="Verdana" w:hAnsi="Verdana"/>
          <w:noProof/>
          <w:sz w:val="18"/>
          <w:szCs w:val="18"/>
        </w:rPr>
        <w:t xml:space="preserve">Con el fin de dar cumplimiento a lo establecido en la </w:t>
      </w:r>
      <w:r w:rsidR="002221CC" w:rsidRPr="006E7E9E">
        <w:rPr>
          <w:rFonts w:ascii="Verdana" w:hAnsi="Verdana"/>
          <w:noProof/>
          <w:sz w:val="18"/>
          <w:szCs w:val="18"/>
        </w:rPr>
        <w:t>L</w:t>
      </w:r>
      <w:r w:rsidRPr="006E7E9E">
        <w:rPr>
          <w:rFonts w:ascii="Verdana" w:hAnsi="Verdana"/>
          <w:noProof/>
          <w:sz w:val="18"/>
          <w:szCs w:val="18"/>
        </w:rPr>
        <w:t>ey</w:t>
      </w:r>
      <w:r w:rsidR="002221CC" w:rsidRPr="006E7E9E">
        <w:rPr>
          <w:rFonts w:ascii="Verdana" w:hAnsi="Verdana"/>
          <w:noProof/>
          <w:sz w:val="18"/>
          <w:szCs w:val="18"/>
        </w:rPr>
        <w:t xml:space="preserve"> N°</w:t>
      </w:r>
      <w:r w:rsidRPr="006E7E9E">
        <w:rPr>
          <w:rFonts w:ascii="Verdana" w:hAnsi="Verdana"/>
          <w:noProof/>
          <w:sz w:val="18"/>
          <w:szCs w:val="18"/>
        </w:rPr>
        <w:t xml:space="preserve"> 10086 y el Decreto 43879-MINAE se establece el </w:t>
      </w:r>
      <w:r w:rsidRPr="006E7E9E">
        <w:rPr>
          <w:rFonts w:ascii="Verdana" w:hAnsi="Verdana"/>
          <w:i/>
          <w:iCs/>
          <w:noProof/>
          <w:sz w:val="18"/>
          <w:szCs w:val="18"/>
        </w:rPr>
        <w:t>Reglamento temporal para la atención de los</w:t>
      </w:r>
      <w:r w:rsidR="00E93331" w:rsidRPr="006E7E9E">
        <w:rPr>
          <w:rFonts w:ascii="Verdana" w:hAnsi="Verdana"/>
          <w:i/>
          <w:iCs/>
          <w:noProof/>
          <w:sz w:val="18"/>
          <w:szCs w:val="18"/>
        </w:rPr>
        <w:t xml:space="preserve"> Recursos Energéticos Distribuidos</w:t>
      </w:r>
      <w:r w:rsidRPr="006E7E9E">
        <w:rPr>
          <w:rFonts w:ascii="Verdana" w:hAnsi="Verdana"/>
          <w:i/>
          <w:iCs/>
          <w:noProof/>
          <w:sz w:val="18"/>
          <w:szCs w:val="18"/>
        </w:rPr>
        <w:t xml:space="preserve"> para autoconsumo en la CNFL</w:t>
      </w:r>
      <w:r w:rsidRPr="006E7E9E">
        <w:rPr>
          <w:rFonts w:ascii="Verdana" w:hAnsi="Verdana"/>
          <w:noProof/>
          <w:sz w:val="18"/>
          <w:szCs w:val="18"/>
        </w:rPr>
        <w:t xml:space="preserve">. </w:t>
      </w:r>
    </w:p>
    <w:p w14:paraId="5BBF4DC1" w14:textId="77777777" w:rsidR="008279F8" w:rsidRPr="006E7E9E" w:rsidRDefault="008279F8" w:rsidP="008279F8">
      <w:pPr>
        <w:spacing w:after="0" w:line="240" w:lineRule="auto"/>
        <w:ind w:hanging="1"/>
        <w:jc w:val="both"/>
        <w:rPr>
          <w:rFonts w:ascii="Verdana" w:hAnsi="Verdana"/>
          <w:noProof/>
          <w:sz w:val="18"/>
          <w:szCs w:val="18"/>
        </w:rPr>
      </w:pPr>
    </w:p>
    <w:p w14:paraId="5516BE5A" w14:textId="2D57B938" w:rsidR="008279F8" w:rsidRPr="006E7E9E" w:rsidRDefault="008279F8" w:rsidP="008279F8">
      <w:pPr>
        <w:spacing w:after="0" w:line="240" w:lineRule="auto"/>
        <w:ind w:hanging="1"/>
        <w:jc w:val="both"/>
        <w:rPr>
          <w:rFonts w:ascii="Verdana" w:hAnsi="Verdana"/>
          <w:noProof/>
          <w:sz w:val="18"/>
          <w:szCs w:val="18"/>
        </w:rPr>
      </w:pPr>
      <w:r w:rsidRPr="006E7E9E">
        <w:rPr>
          <w:rFonts w:ascii="Verdana" w:hAnsi="Verdana"/>
          <w:noProof/>
          <w:sz w:val="18"/>
          <w:szCs w:val="18"/>
        </w:rPr>
        <w:t>Este reglamento establece los requisitos, procedimientos</w:t>
      </w:r>
      <w:r w:rsidRPr="00E8535C">
        <w:rPr>
          <w:rFonts w:ascii="Verdana" w:hAnsi="Verdana"/>
          <w:noProof/>
          <w:color w:val="FF0000"/>
          <w:sz w:val="18"/>
          <w:szCs w:val="18"/>
        </w:rPr>
        <w:t xml:space="preserve"> </w:t>
      </w:r>
      <w:r w:rsidRPr="006E7E9E">
        <w:rPr>
          <w:rFonts w:ascii="Verdana" w:hAnsi="Verdana"/>
          <w:noProof/>
          <w:sz w:val="18"/>
          <w:szCs w:val="18"/>
        </w:rPr>
        <w:t xml:space="preserve">y demás detalles necesarios para la operatividad e interconexión de los </w:t>
      </w:r>
      <w:r w:rsidR="002D7D61" w:rsidRPr="006E7E9E">
        <w:rPr>
          <w:rFonts w:ascii="Verdana" w:hAnsi="Verdana"/>
          <w:noProof/>
          <w:sz w:val="18"/>
          <w:szCs w:val="18"/>
        </w:rPr>
        <w:t>R</w:t>
      </w:r>
      <w:r w:rsidR="002221CC" w:rsidRPr="006E7E9E">
        <w:rPr>
          <w:rFonts w:ascii="Verdana" w:hAnsi="Verdana"/>
          <w:noProof/>
          <w:sz w:val="18"/>
          <w:szCs w:val="18"/>
        </w:rPr>
        <w:t xml:space="preserve">ecursos </w:t>
      </w:r>
      <w:r w:rsidR="002D7D61" w:rsidRPr="006E7E9E">
        <w:rPr>
          <w:rFonts w:ascii="Verdana" w:hAnsi="Verdana"/>
          <w:noProof/>
          <w:sz w:val="18"/>
          <w:szCs w:val="18"/>
        </w:rPr>
        <w:t>E</w:t>
      </w:r>
      <w:r w:rsidR="002221CC" w:rsidRPr="006E7E9E">
        <w:rPr>
          <w:rFonts w:ascii="Verdana" w:hAnsi="Verdana"/>
          <w:noProof/>
          <w:sz w:val="18"/>
          <w:szCs w:val="18"/>
        </w:rPr>
        <w:t xml:space="preserve">nergéticos </w:t>
      </w:r>
      <w:r w:rsidR="002D7D61" w:rsidRPr="006E7E9E">
        <w:rPr>
          <w:rFonts w:ascii="Verdana" w:hAnsi="Verdana"/>
          <w:noProof/>
          <w:sz w:val="18"/>
          <w:szCs w:val="18"/>
        </w:rPr>
        <w:t>D</w:t>
      </w:r>
      <w:r w:rsidR="002221CC" w:rsidRPr="006E7E9E">
        <w:rPr>
          <w:rFonts w:ascii="Verdana" w:hAnsi="Verdana"/>
          <w:noProof/>
          <w:sz w:val="18"/>
          <w:szCs w:val="18"/>
        </w:rPr>
        <w:t>istribuidos</w:t>
      </w:r>
      <w:r w:rsidR="002D7D61" w:rsidRPr="006E7E9E">
        <w:rPr>
          <w:rFonts w:ascii="Verdana" w:hAnsi="Verdana"/>
          <w:noProof/>
          <w:sz w:val="18"/>
          <w:szCs w:val="18"/>
        </w:rPr>
        <w:t>, en adelante</w:t>
      </w:r>
      <w:r w:rsidR="002221CC" w:rsidRPr="006E7E9E">
        <w:rPr>
          <w:rFonts w:ascii="Verdana" w:hAnsi="Verdana"/>
          <w:noProof/>
          <w:sz w:val="18"/>
          <w:szCs w:val="18"/>
        </w:rPr>
        <w:t xml:space="preserve"> </w:t>
      </w:r>
      <w:r w:rsidRPr="006E7E9E">
        <w:rPr>
          <w:rFonts w:ascii="Verdana" w:hAnsi="Verdana"/>
          <w:noProof/>
          <w:sz w:val="18"/>
          <w:szCs w:val="18"/>
        </w:rPr>
        <w:t>DER</w:t>
      </w:r>
      <w:r w:rsidR="002D7D61" w:rsidRPr="006E7E9E">
        <w:rPr>
          <w:rFonts w:ascii="Verdana" w:hAnsi="Verdana"/>
          <w:noProof/>
          <w:sz w:val="18"/>
          <w:szCs w:val="18"/>
        </w:rPr>
        <w:t>,</w:t>
      </w:r>
      <w:r w:rsidRPr="006E7E9E">
        <w:rPr>
          <w:rFonts w:ascii="Verdana" w:hAnsi="Verdana"/>
          <w:noProof/>
          <w:sz w:val="18"/>
          <w:szCs w:val="18"/>
        </w:rPr>
        <w:t xml:space="preserve"> para autoconsumo en la</w:t>
      </w:r>
      <w:r w:rsidR="002964D4" w:rsidRPr="006E7E9E">
        <w:rPr>
          <w:rFonts w:ascii="Verdana" w:hAnsi="Verdana"/>
          <w:noProof/>
          <w:sz w:val="18"/>
          <w:szCs w:val="18"/>
        </w:rPr>
        <w:t xml:space="preserve"> Compañía Nacional de Fuerza y Luz S.A., en adelante</w:t>
      </w:r>
      <w:r w:rsidRPr="006E7E9E">
        <w:rPr>
          <w:rFonts w:ascii="Verdana" w:hAnsi="Verdana"/>
          <w:noProof/>
          <w:sz w:val="18"/>
          <w:szCs w:val="18"/>
        </w:rPr>
        <w:t xml:space="preserve"> CNFL, mientras la </w:t>
      </w:r>
      <w:r w:rsidR="002964D4" w:rsidRPr="006E7E9E">
        <w:rPr>
          <w:rFonts w:ascii="Verdana" w:hAnsi="Verdana"/>
          <w:noProof/>
          <w:sz w:val="18"/>
          <w:szCs w:val="18"/>
        </w:rPr>
        <w:t>ARESEP</w:t>
      </w:r>
      <w:r w:rsidRPr="006E7E9E">
        <w:rPr>
          <w:rFonts w:ascii="Verdana" w:hAnsi="Verdana"/>
          <w:noProof/>
          <w:sz w:val="18"/>
          <w:szCs w:val="18"/>
        </w:rPr>
        <w:t xml:space="preserve"> publica lo correspondiente.</w:t>
      </w:r>
    </w:p>
    <w:p w14:paraId="64916958" w14:textId="77777777" w:rsidR="008279F8" w:rsidRPr="006E7E9E" w:rsidRDefault="008279F8" w:rsidP="008279F8">
      <w:pPr>
        <w:spacing w:after="0"/>
        <w:ind w:hanging="1"/>
        <w:jc w:val="both"/>
        <w:rPr>
          <w:rFonts w:ascii="Verdana" w:hAnsi="Verdana"/>
          <w:noProof/>
          <w:sz w:val="18"/>
          <w:szCs w:val="18"/>
        </w:rPr>
      </w:pPr>
    </w:p>
    <w:p w14:paraId="39834F54" w14:textId="7BFE2283" w:rsidR="008279F8" w:rsidRPr="006E7E9E" w:rsidRDefault="008279F8" w:rsidP="00E5185D">
      <w:pPr>
        <w:spacing w:after="0" w:line="240" w:lineRule="auto"/>
        <w:ind w:hanging="1"/>
        <w:jc w:val="both"/>
        <w:rPr>
          <w:rFonts w:ascii="Verdana" w:hAnsi="Verdana"/>
          <w:noProof/>
          <w:sz w:val="18"/>
          <w:szCs w:val="18"/>
        </w:rPr>
      </w:pPr>
      <w:r w:rsidRPr="00A55DD5">
        <w:rPr>
          <w:rFonts w:ascii="Verdana" w:hAnsi="Verdana"/>
          <w:noProof/>
          <w:sz w:val="18"/>
          <w:szCs w:val="18"/>
        </w:rPr>
        <w:t xml:space="preserve">Conforme la </w:t>
      </w:r>
      <w:r w:rsidR="002964D4" w:rsidRPr="00A55DD5">
        <w:rPr>
          <w:rFonts w:ascii="Verdana" w:hAnsi="Verdana"/>
          <w:noProof/>
          <w:sz w:val="18"/>
          <w:szCs w:val="18"/>
        </w:rPr>
        <w:t>ARESEP</w:t>
      </w:r>
      <w:r w:rsidRPr="00A55DD5">
        <w:rPr>
          <w:rFonts w:ascii="Verdana" w:hAnsi="Verdana"/>
          <w:noProof/>
          <w:sz w:val="18"/>
          <w:szCs w:val="18"/>
        </w:rPr>
        <w:t xml:space="preserve"> </w:t>
      </w:r>
      <w:r w:rsidR="002D7D61" w:rsidRPr="00A55DD5">
        <w:rPr>
          <w:rFonts w:ascii="Verdana" w:hAnsi="Verdana"/>
          <w:noProof/>
          <w:sz w:val="18"/>
          <w:szCs w:val="18"/>
        </w:rPr>
        <w:t>publique</w:t>
      </w:r>
      <w:r w:rsidRPr="00A55DD5">
        <w:rPr>
          <w:rFonts w:ascii="Verdana" w:hAnsi="Verdana"/>
          <w:noProof/>
          <w:sz w:val="18"/>
          <w:szCs w:val="18"/>
        </w:rPr>
        <w:t xml:space="preserve"> instrumentos regulatorios, este reglamento se </w:t>
      </w:r>
      <w:r w:rsidR="002D7D61" w:rsidRPr="00A55DD5">
        <w:rPr>
          <w:rFonts w:ascii="Verdana" w:hAnsi="Verdana"/>
          <w:noProof/>
          <w:sz w:val="18"/>
          <w:szCs w:val="18"/>
        </w:rPr>
        <w:t xml:space="preserve">ajustará, </w:t>
      </w:r>
      <w:r w:rsidRPr="00A55DD5">
        <w:rPr>
          <w:rFonts w:ascii="Verdana" w:hAnsi="Verdana"/>
          <w:noProof/>
          <w:sz w:val="18"/>
          <w:szCs w:val="18"/>
        </w:rPr>
        <w:t xml:space="preserve">con el fin de </w:t>
      </w:r>
      <w:r w:rsidR="002D7D61" w:rsidRPr="00A55DD5">
        <w:rPr>
          <w:rFonts w:ascii="Verdana" w:hAnsi="Verdana"/>
          <w:noProof/>
          <w:sz w:val="18"/>
          <w:szCs w:val="18"/>
        </w:rPr>
        <w:t>ad</w:t>
      </w:r>
      <w:r w:rsidR="00493B87" w:rsidRPr="00A55DD5">
        <w:rPr>
          <w:rFonts w:ascii="Verdana" w:hAnsi="Verdana"/>
          <w:noProof/>
          <w:sz w:val="18"/>
          <w:szCs w:val="18"/>
        </w:rPr>
        <w:t>a</w:t>
      </w:r>
      <w:r w:rsidR="002D7D61" w:rsidRPr="00A55DD5">
        <w:rPr>
          <w:rFonts w:ascii="Verdana" w:hAnsi="Verdana"/>
          <w:noProof/>
          <w:sz w:val="18"/>
          <w:szCs w:val="18"/>
        </w:rPr>
        <w:t xml:space="preserve">ptarse </w:t>
      </w:r>
      <w:r w:rsidRPr="006E7E9E">
        <w:rPr>
          <w:rFonts w:ascii="Verdana" w:hAnsi="Verdana"/>
          <w:noProof/>
          <w:sz w:val="18"/>
          <w:szCs w:val="18"/>
        </w:rPr>
        <w:t>sin obstaculizar el desarrollo de los recursos energéticos distribuidos y garantizando el cumplimiento de la normativa vigente en cada momento.</w:t>
      </w:r>
    </w:p>
    <w:p w14:paraId="2F3580ED" w14:textId="329FCC2E" w:rsidR="008279F8" w:rsidRPr="006E7E9E" w:rsidRDefault="008279F8" w:rsidP="00E5185D">
      <w:pPr>
        <w:spacing w:after="0" w:line="240" w:lineRule="auto"/>
        <w:ind w:hanging="1"/>
        <w:jc w:val="both"/>
        <w:rPr>
          <w:rFonts w:ascii="Verdana" w:hAnsi="Verdana"/>
          <w:noProof/>
          <w:sz w:val="18"/>
          <w:szCs w:val="18"/>
        </w:rPr>
      </w:pPr>
    </w:p>
    <w:p w14:paraId="41075B51" w14:textId="61DDACC6" w:rsidR="008279F8" w:rsidRPr="00A55DD5" w:rsidRDefault="00850A66" w:rsidP="00E5185D">
      <w:pPr>
        <w:spacing w:after="0" w:line="240" w:lineRule="auto"/>
        <w:ind w:hanging="1"/>
        <w:jc w:val="both"/>
        <w:rPr>
          <w:rFonts w:ascii="Verdana" w:hAnsi="Verdana"/>
          <w:noProof/>
          <w:sz w:val="18"/>
          <w:szCs w:val="18"/>
        </w:rPr>
      </w:pPr>
      <w:r w:rsidRPr="006E7E9E">
        <w:rPr>
          <w:rFonts w:ascii="Verdana" w:hAnsi="Verdana"/>
          <w:noProof/>
          <w:sz w:val="18"/>
          <w:szCs w:val="18"/>
        </w:rPr>
        <w:t xml:space="preserve">A partir del momento de publicación de los instrumentos regulatorios aplicables a los </w:t>
      </w:r>
      <w:r w:rsidR="002D7D61" w:rsidRPr="006E7E9E">
        <w:rPr>
          <w:rFonts w:ascii="Verdana" w:hAnsi="Verdana"/>
          <w:noProof/>
          <w:sz w:val="18"/>
          <w:szCs w:val="18"/>
        </w:rPr>
        <w:t xml:space="preserve">DER </w:t>
      </w:r>
      <w:r w:rsidRPr="006E7E9E">
        <w:rPr>
          <w:rFonts w:ascii="Verdana" w:hAnsi="Verdana"/>
          <w:noProof/>
          <w:sz w:val="18"/>
          <w:szCs w:val="18"/>
        </w:rPr>
        <w:t xml:space="preserve">por parte de la </w:t>
      </w:r>
      <w:r w:rsidR="002964D4" w:rsidRPr="006E7E9E">
        <w:rPr>
          <w:rFonts w:ascii="Verdana" w:hAnsi="Verdana"/>
          <w:noProof/>
          <w:sz w:val="18"/>
          <w:szCs w:val="18"/>
        </w:rPr>
        <w:t>ARESEP</w:t>
      </w:r>
      <w:r w:rsidR="0087042A" w:rsidRPr="006E7E9E">
        <w:rPr>
          <w:rFonts w:ascii="Verdana" w:hAnsi="Verdana"/>
          <w:noProof/>
          <w:sz w:val="18"/>
          <w:szCs w:val="18"/>
        </w:rPr>
        <w:t xml:space="preserve"> </w:t>
      </w:r>
      <w:r w:rsidR="00E93331" w:rsidRPr="006E7E9E">
        <w:rPr>
          <w:rFonts w:ascii="Verdana" w:hAnsi="Verdana"/>
          <w:noProof/>
          <w:sz w:val="18"/>
          <w:szCs w:val="18"/>
        </w:rPr>
        <w:t>o</w:t>
      </w:r>
      <w:r w:rsidR="0087042A" w:rsidRPr="006E7E9E">
        <w:rPr>
          <w:rFonts w:ascii="Verdana" w:hAnsi="Verdana"/>
          <w:noProof/>
          <w:sz w:val="18"/>
          <w:szCs w:val="18"/>
        </w:rPr>
        <w:t xml:space="preserve"> el</w:t>
      </w:r>
      <w:r w:rsidR="00E93331" w:rsidRPr="006E7E9E">
        <w:rPr>
          <w:rFonts w:ascii="Verdana" w:hAnsi="Verdana"/>
          <w:noProof/>
          <w:sz w:val="18"/>
          <w:szCs w:val="18"/>
        </w:rPr>
        <w:t xml:space="preserve"> Operador del</w:t>
      </w:r>
      <w:r w:rsidR="0087042A" w:rsidRPr="006E7E9E">
        <w:rPr>
          <w:rFonts w:ascii="Verdana" w:hAnsi="Verdana"/>
          <w:noProof/>
          <w:sz w:val="18"/>
          <w:szCs w:val="18"/>
        </w:rPr>
        <w:t xml:space="preserve"> </w:t>
      </w:r>
      <w:r w:rsidR="00E93331" w:rsidRPr="006E7E9E">
        <w:rPr>
          <w:rFonts w:ascii="Verdana" w:hAnsi="Verdana"/>
          <w:noProof/>
          <w:sz w:val="18"/>
          <w:szCs w:val="18"/>
        </w:rPr>
        <w:t>Sistema</w:t>
      </w:r>
      <w:r w:rsidR="002D0798" w:rsidRPr="006E7E9E">
        <w:rPr>
          <w:rFonts w:ascii="Verdana" w:hAnsi="Verdana"/>
          <w:noProof/>
          <w:sz w:val="18"/>
          <w:szCs w:val="18"/>
        </w:rPr>
        <w:t xml:space="preserve"> Eléctrico Nacional</w:t>
      </w:r>
      <w:r w:rsidR="002221CC" w:rsidRPr="006E7E9E">
        <w:rPr>
          <w:rFonts w:ascii="Verdana" w:hAnsi="Verdana"/>
          <w:noProof/>
          <w:sz w:val="18"/>
          <w:szCs w:val="18"/>
        </w:rPr>
        <w:t xml:space="preserve"> (OS)</w:t>
      </w:r>
      <w:r w:rsidRPr="006E7E9E">
        <w:rPr>
          <w:rFonts w:ascii="Verdana" w:hAnsi="Verdana"/>
          <w:noProof/>
          <w:sz w:val="18"/>
          <w:szCs w:val="18"/>
        </w:rPr>
        <w:t>, l</w:t>
      </w:r>
      <w:r w:rsidR="00E93331" w:rsidRPr="006E7E9E">
        <w:rPr>
          <w:rFonts w:ascii="Verdana" w:hAnsi="Verdana"/>
          <w:noProof/>
          <w:sz w:val="18"/>
          <w:szCs w:val="18"/>
        </w:rPr>
        <w:t xml:space="preserve">as personas propietarias </w:t>
      </w:r>
      <w:r w:rsidRPr="006E7E9E">
        <w:rPr>
          <w:rFonts w:ascii="Verdana" w:hAnsi="Verdana"/>
          <w:noProof/>
          <w:sz w:val="18"/>
          <w:szCs w:val="18"/>
        </w:rPr>
        <w:t xml:space="preserve">tendrán un plazo de 3 meses para su cumplimiento o bien el plazo que se indique en dichos instrumentos regulatorios, incluyendo </w:t>
      </w:r>
      <w:r w:rsidRPr="00A55DD5">
        <w:rPr>
          <w:rFonts w:ascii="Verdana" w:hAnsi="Verdana"/>
          <w:noProof/>
          <w:sz w:val="18"/>
          <w:szCs w:val="18"/>
        </w:rPr>
        <w:t xml:space="preserve">la firma de un nuevo contrato </w:t>
      </w:r>
      <w:r w:rsidR="002221CC" w:rsidRPr="00A55DD5">
        <w:rPr>
          <w:rFonts w:ascii="Verdana" w:hAnsi="Verdana"/>
          <w:noProof/>
          <w:sz w:val="18"/>
          <w:szCs w:val="18"/>
        </w:rPr>
        <w:t xml:space="preserve">de interconexión </w:t>
      </w:r>
      <w:r w:rsidR="00BB258B" w:rsidRPr="00A55DD5">
        <w:rPr>
          <w:rFonts w:ascii="Verdana" w:hAnsi="Verdana"/>
          <w:noProof/>
          <w:sz w:val="18"/>
          <w:szCs w:val="18"/>
        </w:rPr>
        <w:t xml:space="preserve">o adenda al ya existente, </w:t>
      </w:r>
      <w:r w:rsidRPr="00A55DD5">
        <w:rPr>
          <w:rFonts w:ascii="Verdana" w:hAnsi="Verdana"/>
          <w:noProof/>
          <w:sz w:val="18"/>
          <w:szCs w:val="18"/>
        </w:rPr>
        <w:t xml:space="preserve">según lo que establezca la </w:t>
      </w:r>
      <w:r w:rsidR="002964D4" w:rsidRPr="00A55DD5">
        <w:rPr>
          <w:rFonts w:ascii="Verdana" w:hAnsi="Verdana"/>
          <w:noProof/>
          <w:sz w:val="18"/>
          <w:szCs w:val="18"/>
        </w:rPr>
        <w:t>ARESEP</w:t>
      </w:r>
      <w:r w:rsidRPr="00A55DD5">
        <w:rPr>
          <w:rFonts w:ascii="Verdana" w:hAnsi="Verdana"/>
          <w:noProof/>
          <w:sz w:val="18"/>
          <w:szCs w:val="18"/>
        </w:rPr>
        <w:t>.</w:t>
      </w:r>
    </w:p>
    <w:p w14:paraId="2ED509AF" w14:textId="77777777" w:rsidR="00850A66" w:rsidRPr="006E7E9E" w:rsidRDefault="00850A66" w:rsidP="00E5185D">
      <w:pPr>
        <w:spacing w:after="0" w:line="240" w:lineRule="auto"/>
        <w:ind w:hanging="1"/>
        <w:jc w:val="both"/>
        <w:rPr>
          <w:rFonts w:ascii="Verdana" w:hAnsi="Verdana"/>
          <w:noProof/>
          <w:sz w:val="18"/>
          <w:szCs w:val="18"/>
        </w:rPr>
      </w:pPr>
    </w:p>
    <w:p w14:paraId="048DEE79" w14:textId="17125D94" w:rsidR="005E23DF" w:rsidRPr="006E7E9E" w:rsidRDefault="00FB42EF" w:rsidP="00E5185D">
      <w:pPr>
        <w:spacing w:after="0" w:line="240" w:lineRule="auto"/>
        <w:rPr>
          <w:rFonts w:ascii="Verdana" w:hAnsi="Verdana"/>
          <w:b/>
          <w:sz w:val="18"/>
          <w:szCs w:val="18"/>
        </w:rPr>
      </w:pPr>
      <w:r w:rsidRPr="006E7E9E">
        <w:rPr>
          <w:rFonts w:ascii="Verdana" w:hAnsi="Verdana"/>
          <w:b/>
          <w:sz w:val="18"/>
          <w:szCs w:val="18"/>
        </w:rPr>
        <w:t>Artículo 1</w:t>
      </w:r>
      <w:r w:rsidR="003945FB" w:rsidRPr="006E7E9E">
        <w:rPr>
          <w:rFonts w:ascii="Verdana" w:hAnsi="Verdana"/>
          <w:b/>
          <w:sz w:val="18"/>
          <w:szCs w:val="18"/>
        </w:rPr>
        <w:t>.</w:t>
      </w:r>
      <w:r w:rsidR="001E2702" w:rsidRPr="006E7E9E">
        <w:rPr>
          <w:rFonts w:ascii="Verdana" w:hAnsi="Verdana"/>
          <w:b/>
          <w:sz w:val="18"/>
          <w:szCs w:val="18"/>
        </w:rPr>
        <w:t xml:space="preserve"> Objetivo</w:t>
      </w:r>
    </w:p>
    <w:p w14:paraId="7C7ED774" w14:textId="7F99289D" w:rsidR="00E8008E" w:rsidRPr="006E7E9E" w:rsidRDefault="00E8008E" w:rsidP="00E5185D">
      <w:pPr>
        <w:spacing w:after="0" w:line="240" w:lineRule="auto"/>
        <w:ind w:hanging="1"/>
        <w:jc w:val="both"/>
        <w:rPr>
          <w:rFonts w:ascii="Verdana" w:hAnsi="Verdana"/>
          <w:noProof/>
          <w:sz w:val="18"/>
          <w:szCs w:val="18"/>
        </w:rPr>
      </w:pPr>
    </w:p>
    <w:p w14:paraId="489BF852" w14:textId="4753DD45" w:rsidR="000429F9" w:rsidRPr="00C962EA" w:rsidRDefault="007670A6" w:rsidP="00E5185D">
      <w:pPr>
        <w:spacing w:after="0" w:line="240" w:lineRule="auto"/>
        <w:ind w:hanging="1"/>
        <w:jc w:val="both"/>
        <w:rPr>
          <w:rFonts w:ascii="Verdana" w:hAnsi="Verdana"/>
          <w:sz w:val="18"/>
          <w:szCs w:val="18"/>
        </w:rPr>
      </w:pPr>
      <w:r w:rsidRPr="00C962EA">
        <w:rPr>
          <w:rFonts w:ascii="Verdana" w:hAnsi="Verdana"/>
          <w:noProof/>
          <w:sz w:val="18"/>
          <w:szCs w:val="18"/>
        </w:rPr>
        <w:t>C</w:t>
      </w:r>
      <w:r w:rsidR="000429F9" w:rsidRPr="00C962EA">
        <w:rPr>
          <w:rFonts w:ascii="Verdana" w:hAnsi="Verdana"/>
          <w:noProof/>
          <w:sz w:val="18"/>
          <w:szCs w:val="18"/>
        </w:rPr>
        <w:t>omplement</w:t>
      </w:r>
      <w:r w:rsidRPr="00C962EA">
        <w:rPr>
          <w:rFonts w:ascii="Verdana" w:hAnsi="Verdana"/>
          <w:noProof/>
          <w:sz w:val="18"/>
          <w:szCs w:val="18"/>
        </w:rPr>
        <w:t xml:space="preserve">ar </w:t>
      </w:r>
      <w:r w:rsidR="00FA4929" w:rsidRPr="00C962EA">
        <w:rPr>
          <w:rFonts w:ascii="Verdana" w:hAnsi="Verdana"/>
          <w:noProof/>
          <w:sz w:val="18"/>
          <w:szCs w:val="18"/>
        </w:rPr>
        <w:t>lo dispuesto en</w:t>
      </w:r>
      <w:r w:rsidR="000429F9" w:rsidRPr="00C962EA">
        <w:rPr>
          <w:rFonts w:ascii="Verdana" w:hAnsi="Verdana"/>
          <w:noProof/>
          <w:sz w:val="18"/>
          <w:szCs w:val="18"/>
        </w:rPr>
        <w:t xml:space="preserve"> la </w:t>
      </w:r>
      <w:r w:rsidR="008A7E0B" w:rsidRPr="00C962EA">
        <w:rPr>
          <w:rFonts w:ascii="Verdana" w:hAnsi="Verdana"/>
          <w:noProof/>
          <w:sz w:val="18"/>
          <w:szCs w:val="18"/>
        </w:rPr>
        <w:t>L</w:t>
      </w:r>
      <w:r w:rsidR="000429F9" w:rsidRPr="00C962EA">
        <w:rPr>
          <w:rFonts w:ascii="Verdana" w:hAnsi="Verdana"/>
          <w:noProof/>
          <w:sz w:val="18"/>
          <w:szCs w:val="18"/>
        </w:rPr>
        <w:t>ey</w:t>
      </w:r>
      <w:r w:rsidR="008A7E0B" w:rsidRPr="00C962EA">
        <w:rPr>
          <w:rFonts w:ascii="Verdana" w:hAnsi="Verdana"/>
          <w:noProof/>
          <w:sz w:val="18"/>
          <w:szCs w:val="18"/>
        </w:rPr>
        <w:t xml:space="preserve"> N°</w:t>
      </w:r>
      <w:r w:rsidR="000429F9" w:rsidRPr="00C962EA">
        <w:rPr>
          <w:rFonts w:ascii="Verdana" w:hAnsi="Verdana"/>
          <w:noProof/>
          <w:sz w:val="18"/>
          <w:szCs w:val="18"/>
        </w:rPr>
        <w:t xml:space="preserve"> 10086</w:t>
      </w:r>
      <w:r w:rsidR="00B66123" w:rsidRPr="00C962EA">
        <w:rPr>
          <w:rFonts w:ascii="Verdana" w:hAnsi="Verdana"/>
          <w:noProof/>
          <w:sz w:val="18"/>
          <w:szCs w:val="18"/>
        </w:rPr>
        <w:t>,</w:t>
      </w:r>
      <w:r w:rsidR="000429F9" w:rsidRPr="00C962EA">
        <w:rPr>
          <w:rFonts w:ascii="Verdana" w:hAnsi="Verdana"/>
          <w:noProof/>
          <w:sz w:val="18"/>
          <w:szCs w:val="18"/>
        </w:rPr>
        <w:t xml:space="preserve"> el decreto </w:t>
      </w:r>
      <w:r w:rsidR="000429F9" w:rsidRPr="00C962EA">
        <w:rPr>
          <w:rFonts w:ascii="Verdana" w:hAnsi="Verdana"/>
          <w:sz w:val="18"/>
          <w:szCs w:val="18"/>
        </w:rPr>
        <w:t>43879-MINAE</w:t>
      </w:r>
      <w:r w:rsidR="00B66123" w:rsidRPr="00C962EA">
        <w:rPr>
          <w:rFonts w:ascii="Verdana" w:hAnsi="Verdana"/>
          <w:sz w:val="18"/>
          <w:szCs w:val="18"/>
        </w:rPr>
        <w:t xml:space="preserve"> y los instrumentos regulatorios emitidos por la ARESEP</w:t>
      </w:r>
      <w:r w:rsidR="002D7D61" w:rsidRPr="00C962EA">
        <w:rPr>
          <w:rFonts w:ascii="Verdana" w:hAnsi="Verdana"/>
          <w:sz w:val="18"/>
          <w:szCs w:val="18"/>
        </w:rPr>
        <w:t>,</w:t>
      </w:r>
      <w:r w:rsidR="000429F9" w:rsidRPr="00C962EA">
        <w:rPr>
          <w:rFonts w:ascii="Verdana" w:hAnsi="Verdana"/>
          <w:noProof/>
          <w:sz w:val="18"/>
          <w:szCs w:val="18"/>
        </w:rPr>
        <w:t xml:space="preserve"> </w:t>
      </w:r>
      <w:r w:rsidR="00FA4929" w:rsidRPr="00C962EA">
        <w:rPr>
          <w:rFonts w:ascii="Verdana" w:hAnsi="Verdana"/>
          <w:noProof/>
          <w:sz w:val="18"/>
          <w:szCs w:val="18"/>
        </w:rPr>
        <w:t>así como regu</w:t>
      </w:r>
      <w:r w:rsidR="000429F9" w:rsidRPr="00C962EA">
        <w:rPr>
          <w:rFonts w:ascii="Verdana" w:hAnsi="Verdana"/>
          <w:noProof/>
          <w:sz w:val="18"/>
          <w:szCs w:val="18"/>
        </w:rPr>
        <w:t>la</w:t>
      </w:r>
      <w:r w:rsidR="00FA4929" w:rsidRPr="00C962EA">
        <w:rPr>
          <w:rFonts w:ascii="Verdana" w:hAnsi="Verdana"/>
          <w:noProof/>
          <w:sz w:val="18"/>
          <w:szCs w:val="18"/>
        </w:rPr>
        <w:t xml:space="preserve">r los aspectos no normados en éstas, con el fin de </w:t>
      </w:r>
      <w:r w:rsidR="000429F9" w:rsidRPr="00C962EA">
        <w:rPr>
          <w:rFonts w:ascii="Verdana" w:hAnsi="Verdana"/>
          <w:noProof/>
          <w:sz w:val="18"/>
          <w:szCs w:val="18"/>
        </w:rPr>
        <w:t>integra</w:t>
      </w:r>
      <w:r w:rsidR="00FA4929" w:rsidRPr="00C962EA">
        <w:rPr>
          <w:rFonts w:ascii="Verdana" w:hAnsi="Verdana"/>
          <w:noProof/>
          <w:sz w:val="18"/>
          <w:szCs w:val="18"/>
        </w:rPr>
        <w:t>r</w:t>
      </w:r>
      <w:r w:rsidR="000429F9" w:rsidRPr="00C962EA">
        <w:rPr>
          <w:rFonts w:ascii="Verdana" w:hAnsi="Verdana"/>
          <w:noProof/>
          <w:sz w:val="18"/>
          <w:szCs w:val="18"/>
        </w:rPr>
        <w:t xml:space="preserve"> los </w:t>
      </w:r>
      <w:r w:rsidR="002D7D61" w:rsidRPr="00C962EA">
        <w:rPr>
          <w:rFonts w:ascii="Verdana" w:hAnsi="Verdana"/>
          <w:noProof/>
          <w:sz w:val="18"/>
          <w:szCs w:val="18"/>
        </w:rPr>
        <w:t xml:space="preserve">DER </w:t>
      </w:r>
      <w:r w:rsidR="008244B2" w:rsidRPr="00C962EA">
        <w:rPr>
          <w:rFonts w:ascii="Verdana" w:hAnsi="Verdana"/>
          <w:noProof/>
          <w:sz w:val="18"/>
          <w:szCs w:val="18"/>
        </w:rPr>
        <w:t xml:space="preserve">para autoconsumo </w:t>
      </w:r>
      <w:r w:rsidR="000429F9" w:rsidRPr="00C962EA">
        <w:rPr>
          <w:rFonts w:ascii="Verdana" w:hAnsi="Verdana"/>
          <w:noProof/>
          <w:sz w:val="18"/>
          <w:szCs w:val="18"/>
        </w:rPr>
        <w:t xml:space="preserve">que interactúen con el sistema de distribución de la CNFL hasta que la </w:t>
      </w:r>
      <w:r w:rsidR="002D7D61" w:rsidRPr="00C962EA">
        <w:rPr>
          <w:rFonts w:ascii="Verdana" w:hAnsi="Verdana"/>
          <w:noProof/>
          <w:sz w:val="18"/>
          <w:szCs w:val="18"/>
        </w:rPr>
        <w:t>ARESEP</w:t>
      </w:r>
      <w:r w:rsidR="000429F9" w:rsidRPr="00C962EA">
        <w:rPr>
          <w:rFonts w:ascii="Verdana" w:hAnsi="Verdana"/>
          <w:noProof/>
          <w:sz w:val="18"/>
          <w:szCs w:val="18"/>
        </w:rPr>
        <w:t xml:space="preserve"> establezca</w:t>
      </w:r>
      <w:r w:rsidR="000429F9" w:rsidRPr="00C962EA">
        <w:rPr>
          <w:rFonts w:ascii="Verdana" w:hAnsi="Verdana"/>
          <w:sz w:val="18"/>
          <w:szCs w:val="18"/>
        </w:rPr>
        <w:t xml:space="preserve"> </w:t>
      </w:r>
      <w:r w:rsidR="00B66123" w:rsidRPr="00C962EA">
        <w:rPr>
          <w:rFonts w:ascii="Verdana" w:hAnsi="Verdana"/>
          <w:sz w:val="18"/>
          <w:szCs w:val="18"/>
        </w:rPr>
        <w:t xml:space="preserve">los </w:t>
      </w:r>
      <w:r w:rsidR="000429F9" w:rsidRPr="00C962EA">
        <w:rPr>
          <w:rFonts w:ascii="Verdana" w:hAnsi="Verdana"/>
          <w:sz w:val="18"/>
          <w:szCs w:val="18"/>
        </w:rPr>
        <w:t>procedimientos, metodologías, requisitos e instrumentos regulatorios para la implementación y cumplimiento de la ley 10086.</w:t>
      </w:r>
      <w:r w:rsidR="00564A7F" w:rsidRPr="00C962EA">
        <w:rPr>
          <w:rFonts w:ascii="Verdana" w:hAnsi="Verdana"/>
          <w:sz w:val="18"/>
          <w:szCs w:val="18"/>
        </w:rPr>
        <w:t xml:space="preserve"> </w:t>
      </w:r>
    </w:p>
    <w:p w14:paraId="5E14EC06" w14:textId="77777777" w:rsidR="000429F9" w:rsidRDefault="000429F9" w:rsidP="00E5185D">
      <w:pPr>
        <w:spacing w:after="0" w:line="240" w:lineRule="auto"/>
        <w:rPr>
          <w:rFonts w:ascii="Verdana" w:hAnsi="Verdana"/>
          <w:sz w:val="18"/>
          <w:szCs w:val="18"/>
        </w:rPr>
      </w:pPr>
    </w:p>
    <w:p w14:paraId="30E5F4A7" w14:textId="77777777" w:rsidR="00C962EA" w:rsidRPr="006E7E9E" w:rsidRDefault="00C962EA" w:rsidP="00E5185D">
      <w:pPr>
        <w:spacing w:after="0" w:line="240" w:lineRule="auto"/>
        <w:rPr>
          <w:rFonts w:ascii="Verdana" w:hAnsi="Verdana"/>
          <w:sz w:val="18"/>
          <w:szCs w:val="18"/>
        </w:rPr>
      </w:pPr>
    </w:p>
    <w:p w14:paraId="11A48AA2" w14:textId="369CBB07" w:rsidR="00E8008E" w:rsidRPr="00493B87" w:rsidRDefault="00E8008E" w:rsidP="00E5185D">
      <w:pPr>
        <w:spacing w:after="0" w:line="240" w:lineRule="auto"/>
        <w:jc w:val="both"/>
        <w:rPr>
          <w:rFonts w:ascii="Verdana" w:hAnsi="Verdana"/>
          <w:b/>
          <w:sz w:val="18"/>
          <w:szCs w:val="18"/>
        </w:rPr>
      </w:pPr>
      <w:r w:rsidRPr="00493B87">
        <w:rPr>
          <w:rFonts w:ascii="Verdana" w:hAnsi="Verdana"/>
          <w:b/>
          <w:sz w:val="18"/>
          <w:szCs w:val="18"/>
        </w:rPr>
        <w:lastRenderedPageBreak/>
        <w:t>Artículo 2</w:t>
      </w:r>
      <w:r w:rsidR="003945FB" w:rsidRPr="00493B87">
        <w:rPr>
          <w:rFonts w:ascii="Verdana" w:hAnsi="Verdana"/>
          <w:b/>
          <w:sz w:val="18"/>
          <w:szCs w:val="18"/>
        </w:rPr>
        <w:t>.</w:t>
      </w:r>
      <w:r w:rsidR="001E2702" w:rsidRPr="00493B87">
        <w:rPr>
          <w:rFonts w:ascii="Verdana" w:hAnsi="Verdana"/>
          <w:b/>
          <w:sz w:val="18"/>
          <w:szCs w:val="18"/>
        </w:rPr>
        <w:t xml:space="preserve"> Alcance </w:t>
      </w:r>
    </w:p>
    <w:p w14:paraId="5BDC5918" w14:textId="77777777" w:rsidR="000429F9" w:rsidRPr="00493B87" w:rsidRDefault="000429F9" w:rsidP="00E5185D">
      <w:pPr>
        <w:spacing w:after="0" w:line="240" w:lineRule="auto"/>
        <w:ind w:hanging="1"/>
        <w:jc w:val="both"/>
        <w:rPr>
          <w:rFonts w:ascii="Verdana" w:hAnsi="Verdana"/>
          <w:sz w:val="18"/>
          <w:szCs w:val="18"/>
        </w:rPr>
      </w:pPr>
    </w:p>
    <w:p w14:paraId="3079AB2C" w14:textId="26AC1688" w:rsidR="00A52B0C" w:rsidRDefault="006F7C60" w:rsidP="00747603">
      <w:pPr>
        <w:spacing w:after="0" w:line="240" w:lineRule="auto"/>
        <w:jc w:val="both"/>
        <w:rPr>
          <w:rFonts w:ascii="Verdana" w:hAnsi="Verdana"/>
          <w:sz w:val="18"/>
          <w:szCs w:val="18"/>
        </w:rPr>
      </w:pPr>
      <w:bookmarkStart w:id="5" w:name="_Toc434233349"/>
      <w:r w:rsidRPr="00493B87">
        <w:rPr>
          <w:rFonts w:ascii="Verdana" w:hAnsi="Verdana"/>
          <w:sz w:val="18"/>
          <w:szCs w:val="18"/>
        </w:rPr>
        <w:t xml:space="preserve">Este </w:t>
      </w:r>
      <w:r w:rsidRPr="00A55DD5">
        <w:rPr>
          <w:rFonts w:ascii="Verdana" w:hAnsi="Verdana"/>
          <w:sz w:val="18"/>
          <w:szCs w:val="18"/>
        </w:rPr>
        <w:t xml:space="preserve">reglamento aplica a </w:t>
      </w:r>
      <w:r w:rsidR="00493B87" w:rsidRPr="00A55DD5">
        <w:rPr>
          <w:rFonts w:ascii="Verdana" w:hAnsi="Verdana"/>
          <w:sz w:val="18"/>
          <w:szCs w:val="18"/>
        </w:rPr>
        <w:t>las</w:t>
      </w:r>
      <w:r w:rsidR="00D94D47" w:rsidRPr="00A55DD5">
        <w:rPr>
          <w:rFonts w:ascii="Verdana" w:hAnsi="Verdana"/>
          <w:sz w:val="18"/>
          <w:szCs w:val="18"/>
        </w:rPr>
        <w:t xml:space="preserve"> personas abonadas</w:t>
      </w:r>
      <w:r w:rsidR="00BB258B" w:rsidRPr="00A55DD5">
        <w:rPr>
          <w:rFonts w:ascii="Verdana" w:hAnsi="Verdana"/>
          <w:sz w:val="18"/>
          <w:szCs w:val="18"/>
        </w:rPr>
        <w:t xml:space="preserve">, sean físicas o jurídicas, </w:t>
      </w:r>
      <w:r w:rsidRPr="00A55DD5">
        <w:rPr>
          <w:rFonts w:ascii="Verdana" w:hAnsi="Verdana"/>
          <w:sz w:val="18"/>
          <w:szCs w:val="18"/>
        </w:rPr>
        <w:t>que deseen instalar recursos energéticos distribuidos para autoconsumo conectadas al sistema de distribución de la CNFL en las modalidades de operación con y sin entrega de excedentes a la red. Una vez que la ARESEP establezca los requerimientos para los sistemas de operación con y sin entrega de excedentes a la red, los PDER deben adaptarse a dich</w:t>
      </w:r>
      <w:r w:rsidR="00493B87" w:rsidRPr="00B84A83">
        <w:rPr>
          <w:rFonts w:ascii="Verdana" w:hAnsi="Verdana"/>
          <w:sz w:val="18"/>
          <w:szCs w:val="18"/>
        </w:rPr>
        <w:t>a</w:t>
      </w:r>
      <w:r w:rsidRPr="00A55DD5">
        <w:rPr>
          <w:rFonts w:ascii="Verdana" w:hAnsi="Verdana"/>
          <w:sz w:val="18"/>
          <w:szCs w:val="18"/>
        </w:rPr>
        <w:t xml:space="preserve"> </w:t>
      </w:r>
      <w:r w:rsidR="00DA78EC" w:rsidRPr="00A55DD5">
        <w:rPr>
          <w:rFonts w:ascii="Verdana" w:hAnsi="Verdana"/>
          <w:sz w:val="18"/>
          <w:szCs w:val="18"/>
        </w:rPr>
        <w:t>regulación</w:t>
      </w:r>
      <w:r w:rsidRPr="00A55DD5">
        <w:rPr>
          <w:rFonts w:ascii="Verdana" w:hAnsi="Verdana"/>
          <w:sz w:val="18"/>
          <w:szCs w:val="18"/>
        </w:rPr>
        <w:t>.</w:t>
      </w:r>
    </w:p>
    <w:p w14:paraId="393060F7" w14:textId="77777777" w:rsidR="006F7C60" w:rsidRDefault="006F7C60" w:rsidP="00747603">
      <w:pPr>
        <w:spacing w:after="0" w:line="240" w:lineRule="auto"/>
        <w:jc w:val="both"/>
        <w:rPr>
          <w:rFonts w:ascii="Verdana" w:hAnsi="Verdana"/>
          <w:sz w:val="18"/>
          <w:szCs w:val="18"/>
        </w:rPr>
      </w:pPr>
    </w:p>
    <w:p w14:paraId="70DBD96F" w14:textId="59D5C0B4" w:rsidR="00F5067D" w:rsidRPr="006E7E9E" w:rsidRDefault="00F5067D" w:rsidP="00F5067D">
      <w:pPr>
        <w:spacing w:after="0" w:line="240" w:lineRule="auto"/>
        <w:jc w:val="both"/>
        <w:rPr>
          <w:rFonts w:ascii="Verdana" w:hAnsi="Verdana"/>
          <w:b/>
          <w:sz w:val="18"/>
          <w:szCs w:val="18"/>
        </w:rPr>
      </w:pPr>
      <w:r w:rsidRPr="006E7E9E">
        <w:rPr>
          <w:rFonts w:ascii="Verdana" w:hAnsi="Verdana"/>
          <w:b/>
          <w:sz w:val="18"/>
          <w:szCs w:val="18"/>
        </w:rPr>
        <w:t>Artículo 3. Abreviaturas</w:t>
      </w:r>
    </w:p>
    <w:p w14:paraId="3E12C351" w14:textId="73C6EF28" w:rsidR="00F5067D" w:rsidRPr="006E7E9E" w:rsidRDefault="00F5067D" w:rsidP="00E5185D">
      <w:pPr>
        <w:spacing w:after="0" w:line="240" w:lineRule="auto"/>
        <w:ind w:hanging="1"/>
        <w:jc w:val="both"/>
        <w:rPr>
          <w:rFonts w:ascii="Verdana" w:hAnsi="Verdana"/>
          <w:sz w:val="18"/>
          <w:szCs w:val="18"/>
        </w:rPr>
      </w:pPr>
    </w:p>
    <w:p w14:paraId="31D1C346" w14:textId="08760B4C" w:rsidR="00F5067D" w:rsidRPr="006E7E9E" w:rsidRDefault="00F5067D" w:rsidP="00F5067D">
      <w:pPr>
        <w:spacing w:after="0" w:line="240" w:lineRule="auto"/>
        <w:ind w:hanging="1"/>
        <w:jc w:val="both"/>
        <w:rPr>
          <w:rFonts w:ascii="Verdana" w:hAnsi="Verdana"/>
          <w:sz w:val="18"/>
          <w:szCs w:val="18"/>
        </w:rPr>
      </w:pPr>
      <w:r w:rsidRPr="006E7E9E">
        <w:rPr>
          <w:rFonts w:ascii="Verdana" w:hAnsi="Verdana"/>
          <w:sz w:val="18"/>
          <w:szCs w:val="18"/>
        </w:rPr>
        <w:t>Para los efectos del presente reglamento se tendrán las siguientes abreviaturas:</w:t>
      </w:r>
      <w:r w:rsidR="002964D4" w:rsidRPr="006E7E9E">
        <w:rPr>
          <w:rFonts w:ascii="Verdana" w:hAnsi="Verdana"/>
          <w:sz w:val="18"/>
          <w:szCs w:val="18"/>
        </w:rPr>
        <w:t xml:space="preserve"> </w:t>
      </w:r>
    </w:p>
    <w:p w14:paraId="604F8C32" w14:textId="77777777" w:rsidR="00F5067D" w:rsidRPr="006E7E9E" w:rsidRDefault="00F5067D" w:rsidP="00F5067D">
      <w:pPr>
        <w:spacing w:after="0" w:line="240" w:lineRule="auto"/>
        <w:ind w:hanging="1"/>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8670"/>
      </w:tblGrid>
      <w:tr w:rsidR="006E7E9E" w:rsidRPr="006E7E9E" w14:paraId="2CF4448D" w14:textId="77777777" w:rsidTr="002964D4">
        <w:tc>
          <w:tcPr>
            <w:tcW w:w="1099" w:type="dxa"/>
          </w:tcPr>
          <w:p w14:paraId="3362F3CF" w14:textId="77777777" w:rsidR="002964D4" w:rsidRPr="006E7E9E" w:rsidRDefault="002964D4" w:rsidP="007C2BAA">
            <w:pPr>
              <w:rPr>
                <w:rFonts w:ascii="Verdana" w:hAnsi="Verdana"/>
                <w:sz w:val="18"/>
                <w:szCs w:val="18"/>
              </w:rPr>
            </w:pPr>
            <w:r w:rsidRPr="006E7E9E">
              <w:rPr>
                <w:rFonts w:ascii="Verdana" w:hAnsi="Verdana"/>
                <w:sz w:val="18"/>
                <w:szCs w:val="18"/>
              </w:rPr>
              <w:t>ARESEP</w:t>
            </w:r>
          </w:p>
        </w:tc>
        <w:tc>
          <w:tcPr>
            <w:tcW w:w="8670" w:type="dxa"/>
          </w:tcPr>
          <w:p w14:paraId="76301075" w14:textId="77777777" w:rsidR="002964D4" w:rsidRPr="006E7E9E" w:rsidRDefault="002964D4" w:rsidP="007C2BAA">
            <w:pPr>
              <w:rPr>
                <w:rFonts w:ascii="Verdana" w:hAnsi="Verdana"/>
                <w:sz w:val="18"/>
                <w:szCs w:val="18"/>
              </w:rPr>
            </w:pPr>
            <w:r w:rsidRPr="006E7E9E">
              <w:rPr>
                <w:rFonts w:ascii="Verdana" w:hAnsi="Verdana"/>
                <w:sz w:val="18"/>
                <w:szCs w:val="18"/>
              </w:rPr>
              <w:t>Autoridad Reguladora de los Servicios Públicos</w:t>
            </w:r>
          </w:p>
        </w:tc>
      </w:tr>
      <w:tr w:rsidR="006E7E9E" w:rsidRPr="006E7E9E" w14:paraId="2C6E66B1" w14:textId="77777777" w:rsidTr="002964D4">
        <w:tc>
          <w:tcPr>
            <w:tcW w:w="1099" w:type="dxa"/>
          </w:tcPr>
          <w:p w14:paraId="2F5AF6F3" w14:textId="77777777" w:rsidR="002964D4" w:rsidRPr="006E7E9E" w:rsidRDefault="002964D4" w:rsidP="00EB542E">
            <w:pPr>
              <w:rPr>
                <w:rFonts w:ascii="Verdana" w:hAnsi="Verdana"/>
                <w:sz w:val="18"/>
                <w:szCs w:val="18"/>
              </w:rPr>
            </w:pPr>
            <w:r w:rsidRPr="006E7E9E">
              <w:rPr>
                <w:rFonts w:ascii="Verdana" w:hAnsi="Verdana"/>
                <w:sz w:val="18"/>
                <w:szCs w:val="18"/>
              </w:rPr>
              <w:t>CNFL</w:t>
            </w:r>
          </w:p>
        </w:tc>
        <w:tc>
          <w:tcPr>
            <w:tcW w:w="8670" w:type="dxa"/>
          </w:tcPr>
          <w:p w14:paraId="4FC0A45D" w14:textId="77777777" w:rsidR="002964D4" w:rsidRPr="006E7E9E" w:rsidRDefault="002964D4" w:rsidP="00EB542E">
            <w:pPr>
              <w:rPr>
                <w:rFonts w:ascii="Verdana" w:hAnsi="Verdana"/>
                <w:sz w:val="18"/>
                <w:szCs w:val="18"/>
              </w:rPr>
            </w:pPr>
            <w:r w:rsidRPr="006E7E9E">
              <w:rPr>
                <w:rFonts w:ascii="Verdana" w:hAnsi="Verdana"/>
                <w:sz w:val="18"/>
                <w:szCs w:val="18"/>
              </w:rPr>
              <w:t>Compañía Nacional de Fuerza y Luz SA</w:t>
            </w:r>
          </w:p>
        </w:tc>
      </w:tr>
      <w:tr w:rsidR="006E7E9E" w:rsidRPr="006E7E9E" w14:paraId="22F5F08F" w14:textId="77777777" w:rsidTr="002964D4">
        <w:tc>
          <w:tcPr>
            <w:tcW w:w="1099" w:type="dxa"/>
          </w:tcPr>
          <w:p w14:paraId="62C9C687" w14:textId="77777777" w:rsidR="002964D4" w:rsidRPr="006E7E9E" w:rsidRDefault="002964D4" w:rsidP="003B31C5">
            <w:pPr>
              <w:rPr>
                <w:rFonts w:ascii="Verdana" w:hAnsi="Verdana"/>
                <w:sz w:val="18"/>
                <w:szCs w:val="18"/>
              </w:rPr>
            </w:pPr>
            <w:r w:rsidRPr="006E7E9E">
              <w:rPr>
                <w:rFonts w:ascii="Verdana" w:hAnsi="Verdana"/>
                <w:sz w:val="18"/>
                <w:szCs w:val="18"/>
              </w:rPr>
              <w:t>CFIA</w:t>
            </w:r>
          </w:p>
        </w:tc>
        <w:tc>
          <w:tcPr>
            <w:tcW w:w="8670" w:type="dxa"/>
          </w:tcPr>
          <w:p w14:paraId="71D2117E" w14:textId="77777777" w:rsidR="002964D4" w:rsidRPr="006E7E9E" w:rsidRDefault="002964D4" w:rsidP="003B31C5">
            <w:pPr>
              <w:rPr>
                <w:rFonts w:ascii="Verdana" w:hAnsi="Verdana"/>
                <w:sz w:val="18"/>
                <w:szCs w:val="18"/>
              </w:rPr>
            </w:pPr>
            <w:r w:rsidRPr="006E7E9E">
              <w:rPr>
                <w:rFonts w:ascii="Verdana" w:hAnsi="Verdana"/>
                <w:sz w:val="18"/>
                <w:szCs w:val="18"/>
              </w:rPr>
              <w:t>Colegio Federado de Ingenieros y Arquitectos</w:t>
            </w:r>
          </w:p>
        </w:tc>
      </w:tr>
      <w:tr w:rsidR="006E7E9E" w:rsidRPr="006E7E9E" w14:paraId="52FBC9CD" w14:textId="77777777" w:rsidTr="002964D4">
        <w:tc>
          <w:tcPr>
            <w:tcW w:w="1099" w:type="dxa"/>
          </w:tcPr>
          <w:p w14:paraId="212B835D" w14:textId="77777777" w:rsidR="002964D4" w:rsidRPr="006E7E9E" w:rsidRDefault="002964D4" w:rsidP="00431D40">
            <w:pPr>
              <w:rPr>
                <w:rFonts w:ascii="Verdana" w:hAnsi="Verdana"/>
                <w:sz w:val="18"/>
                <w:szCs w:val="18"/>
              </w:rPr>
            </w:pPr>
            <w:r w:rsidRPr="006E7E9E">
              <w:rPr>
                <w:rFonts w:ascii="Verdana" w:hAnsi="Verdana"/>
                <w:sz w:val="18"/>
                <w:szCs w:val="18"/>
              </w:rPr>
              <w:t>DER</w:t>
            </w:r>
          </w:p>
        </w:tc>
        <w:tc>
          <w:tcPr>
            <w:tcW w:w="8670" w:type="dxa"/>
          </w:tcPr>
          <w:p w14:paraId="1D5B4F3E" w14:textId="77777777" w:rsidR="002964D4" w:rsidRPr="006E7E9E" w:rsidRDefault="002964D4" w:rsidP="00431D40">
            <w:pPr>
              <w:rPr>
                <w:rFonts w:ascii="Verdana" w:hAnsi="Verdana"/>
                <w:sz w:val="18"/>
                <w:szCs w:val="18"/>
              </w:rPr>
            </w:pPr>
            <w:r w:rsidRPr="006E7E9E">
              <w:rPr>
                <w:rFonts w:ascii="Verdana" w:hAnsi="Verdana"/>
                <w:sz w:val="18"/>
                <w:szCs w:val="18"/>
              </w:rPr>
              <w:t>Recursos Energéticos Distribuidos por sus siglas en inglés</w:t>
            </w:r>
          </w:p>
        </w:tc>
      </w:tr>
      <w:tr w:rsidR="006E7E9E" w:rsidRPr="006E7E9E" w14:paraId="3525076A" w14:textId="77777777" w:rsidTr="002964D4">
        <w:tc>
          <w:tcPr>
            <w:tcW w:w="1099" w:type="dxa"/>
          </w:tcPr>
          <w:p w14:paraId="3AF6349C" w14:textId="77777777" w:rsidR="002964D4" w:rsidRPr="006E7E9E" w:rsidRDefault="002964D4" w:rsidP="00A66719">
            <w:pPr>
              <w:rPr>
                <w:rFonts w:ascii="Verdana" w:hAnsi="Verdana"/>
                <w:sz w:val="18"/>
                <w:szCs w:val="18"/>
              </w:rPr>
            </w:pPr>
            <w:r w:rsidRPr="006E7E9E">
              <w:rPr>
                <w:rFonts w:ascii="Verdana" w:hAnsi="Verdana"/>
                <w:sz w:val="18"/>
                <w:szCs w:val="18"/>
              </w:rPr>
              <w:t>GD</w:t>
            </w:r>
          </w:p>
        </w:tc>
        <w:tc>
          <w:tcPr>
            <w:tcW w:w="8670" w:type="dxa"/>
          </w:tcPr>
          <w:p w14:paraId="124D28DB" w14:textId="77777777" w:rsidR="002964D4" w:rsidRPr="006E7E9E" w:rsidRDefault="002964D4" w:rsidP="00A66719">
            <w:pPr>
              <w:rPr>
                <w:rFonts w:ascii="Verdana" w:hAnsi="Verdana"/>
                <w:sz w:val="18"/>
                <w:szCs w:val="18"/>
              </w:rPr>
            </w:pPr>
            <w:r w:rsidRPr="006E7E9E">
              <w:rPr>
                <w:rFonts w:ascii="Verdana" w:hAnsi="Verdana"/>
                <w:sz w:val="18"/>
                <w:szCs w:val="18"/>
              </w:rPr>
              <w:t>Generación Distribuida</w:t>
            </w:r>
          </w:p>
        </w:tc>
      </w:tr>
      <w:tr w:rsidR="006E7E9E" w:rsidRPr="006E7E9E" w14:paraId="5165796E" w14:textId="77777777" w:rsidTr="002964D4">
        <w:tc>
          <w:tcPr>
            <w:tcW w:w="1099" w:type="dxa"/>
          </w:tcPr>
          <w:p w14:paraId="4728BB44" w14:textId="77777777" w:rsidR="002964D4" w:rsidRPr="006E7E9E" w:rsidRDefault="002964D4" w:rsidP="0065371C">
            <w:pPr>
              <w:rPr>
                <w:rFonts w:ascii="Verdana" w:hAnsi="Verdana"/>
                <w:sz w:val="18"/>
                <w:szCs w:val="18"/>
              </w:rPr>
            </w:pPr>
            <w:r w:rsidRPr="006E7E9E">
              <w:rPr>
                <w:rFonts w:ascii="Verdana" w:hAnsi="Verdana"/>
                <w:sz w:val="18"/>
                <w:szCs w:val="18"/>
              </w:rPr>
              <w:t>IVA</w:t>
            </w:r>
          </w:p>
        </w:tc>
        <w:tc>
          <w:tcPr>
            <w:tcW w:w="8670" w:type="dxa"/>
          </w:tcPr>
          <w:p w14:paraId="00A4E803" w14:textId="77777777" w:rsidR="002964D4" w:rsidRPr="006E7E9E" w:rsidRDefault="002964D4" w:rsidP="0065371C">
            <w:pPr>
              <w:rPr>
                <w:rFonts w:ascii="Verdana" w:hAnsi="Verdana"/>
                <w:sz w:val="18"/>
                <w:szCs w:val="18"/>
              </w:rPr>
            </w:pPr>
            <w:r w:rsidRPr="006E7E9E">
              <w:rPr>
                <w:rFonts w:ascii="Verdana" w:hAnsi="Verdana"/>
                <w:sz w:val="18"/>
                <w:szCs w:val="18"/>
              </w:rPr>
              <w:t>Impuesto al Valor Agregado</w:t>
            </w:r>
          </w:p>
        </w:tc>
      </w:tr>
      <w:tr w:rsidR="006E7E9E" w:rsidRPr="006E7E9E" w14:paraId="533EAAEE" w14:textId="77777777" w:rsidTr="002964D4">
        <w:tc>
          <w:tcPr>
            <w:tcW w:w="1099" w:type="dxa"/>
          </w:tcPr>
          <w:p w14:paraId="23EE3F6A" w14:textId="77777777" w:rsidR="002964D4" w:rsidRPr="006E7E9E" w:rsidRDefault="002964D4" w:rsidP="00BF1900">
            <w:pPr>
              <w:rPr>
                <w:rFonts w:ascii="Verdana" w:hAnsi="Verdana"/>
                <w:sz w:val="18"/>
                <w:szCs w:val="18"/>
              </w:rPr>
            </w:pPr>
            <w:r w:rsidRPr="006E7E9E">
              <w:rPr>
                <w:rFonts w:ascii="Verdana" w:hAnsi="Verdana"/>
                <w:sz w:val="18"/>
                <w:szCs w:val="18"/>
              </w:rPr>
              <w:t>kVA</w:t>
            </w:r>
          </w:p>
        </w:tc>
        <w:tc>
          <w:tcPr>
            <w:tcW w:w="8670" w:type="dxa"/>
          </w:tcPr>
          <w:p w14:paraId="06039A2F" w14:textId="77777777" w:rsidR="002964D4" w:rsidRPr="006E7E9E" w:rsidRDefault="002964D4" w:rsidP="00BF1900">
            <w:pPr>
              <w:rPr>
                <w:rFonts w:ascii="Verdana" w:hAnsi="Verdana"/>
                <w:sz w:val="18"/>
                <w:szCs w:val="18"/>
              </w:rPr>
            </w:pPr>
            <w:r w:rsidRPr="006E7E9E">
              <w:rPr>
                <w:rFonts w:ascii="Verdana" w:hAnsi="Verdana"/>
                <w:sz w:val="18"/>
                <w:szCs w:val="18"/>
              </w:rPr>
              <w:t>Unidad de medida de potencia aparente, kilo volt ampere</w:t>
            </w:r>
          </w:p>
        </w:tc>
      </w:tr>
      <w:tr w:rsidR="006E7E9E" w:rsidRPr="006E7E9E" w14:paraId="1E3C42E9" w14:textId="77777777" w:rsidTr="002964D4">
        <w:tc>
          <w:tcPr>
            <w:tcW w:w="1099" w:type="dxa"/>
          </w:tcPr>
          <w:p w14:paraId="000700E4" w14:textId="77777777" w:rsidR="002964D4" w:rsidRPr="006E7E9E" w:rsidRDefault="002964D4" w:rsidP="001B58D0">
            <w:pPr>
              <w:rPr>
                <w:rFonts w:ascii="Verdana" w:hAnsi="Verdana"/>
                <w:sz w:val="18"/>
                <w:szCs w:val="18"/>
              </w:rPr>
            </w:pPr>
            <w:r w:rsidRPr="006E7E9E">
              <w:rPr>
                <w:rFonts w:ascii="Verdana" w:hAnsi="Verdana"/>
                <w:sz w:val="18"/>
                <w:szCs w:val="18"/>
              </w:rPr>
              <w:t>LASIMEE</w:t>
            </w:r>
          </w:p>
        </w:tc>
        <w:tc>
          <w:tcPr>
            <w:tcW w:w="8670" w:type="dxa"/>
          </w:tcPr>
          <w:p w14:paraId="27B9CEB8" w14:textId="77777777" w:rsidR="002964D4" w:rsidRPr="006E7E9E" w:rsidRDefault="002964D4" w:rsidP="001B58D0">
            <w:pPr>
              <w:rPr>
                <w:rFonts w:ascii="Verdana" w:hAnsi="Verdana"/>
                <w:sz w:val="18"/>
                <w:szCs w:val="18"/>
              </w:rPr>
            </w:pPr>
            <w:r w:rsidRPr="006E7E9E">
              <w:rPr>
                <w:rFonts w:ascii="Verdana" w:hAnsi="Verdana"/>
                <w:sz w:val="18"/>
                <w:szCs w:val="18"/>
              </w:rPr>
              <w:t>Laboratorio de Sistemas de Medición de Energía Eléctrica de la CNFL</w:t>
            </w:r>
          </w:p>
        </w:tc>
      </w:tr>
      <w:tr w:rsidR="006E7E9E" w:rsidRPr="006E7E9E" w14:paraId="4B4F38AD" w14:textId="77777777" w:rsidTr="002964D4">
        <w:tc>
          <w:tcPr>
            <w:tcW w:w="1099" w:type="dxa"/>
          </w:tcPr>
          <w:p w14:paraId="3A293A04" w14:textId="77777777" w:rsidR="002964D4" w:rsidRPr="006E7E9E" w:rsidRDefault="002964D4" w:rsidP="00042D01">
            <w:pPr>
              <w:rPr>
                <w:rFonts w:ascii="Verdana" w:hAnsi="Verdana"/>
                <w:sz w:val="18"/>
                <w:szCs w:val="18"/>
              </w:rPr>
            </w:pPr>
            <w:r w:rsidRPr="006E7E9E">
              <w:rPr>
                <w:rFonts w:ascii="Verdana" w:hAnsi="Verdana"/>
                <w:sz w:val="18"/>
                <w:szCs w:val="18"/>
              </w:rPr>
              <w:t>MINAE</w:t>
            </w:r>
          </w:p>
        </w:tc>
        <w:tc>
          <w:tcPr>
            <w:tcW w:w="8670" w:type="dxa"/>
          </w:tcPr>
          <w:p w14:paraId="5AA371BD" w14:textId="77777777" w:rsidR="002964D4" w:rsidRPr="006E7E9E" w:rsidRDefault="002964D4" w:rsidP="00042D01">
            <w:pPr>
              <w:rPr>
                <w:rFonts w:ascii="Verdana" w:hAnsi="Verdana"/>
                <w:sz w:val="18"/>
                <w:szCs w:val="18"/>
              </w:rPr>
            </w:pPr>
            <w:r w:rsidRPr="006E7E9E">
              <w:rPr>
                <w:rFonts w:ascii="Verdana" w:hAnsi="Verdana"/>
                <w:sz w:val="18"/>
                <w:szCs w:val="18"/>
              </w:rPr>
              <w:t>Ministerio de Ambiente y Energía</w:t>
            </w:r>
          </w:p>
        </w:tc>
      </w:tr>
      <w:tr w:rsidR="006E7E9E" w:rsidRPr="006E7E9E" w14:paraId="2F5A7F65" w14:textId="77777777" w:rsidTr="002964D4">
        <w:tc>
          <w:tcPr>
            <w:tcW w:w="1099" w:type="dxa"/>
          </w:tcPr>
          <w:p w14:paraId="25AB5EA2" w14:textId="77777777" w:rsidR="002964D4" w:rsidRPr="006E7E9E" w:rsidRDefault="002964D4" w:rsidP="00C7521A">
            <w:pPr>
              <w:rPr>
                <w:rFonts w:ascii="Verdana" w:hAnsi="Verdana"/>
                <w:sz w:val="18"/>
                <w:szCs w:val="18"/>
              </w:rPr>
            </w:pPr>
            <w:r w:rsidRPr="006E7E9E">
              <w:rPr>
                <w:rFonts w:ascii="Verdana" w:hAnsi="Verdana"/>
                <w:sz w:val="18"/>
                <w:szCs w:val="18"/>
              </w:rPr>
              <w:t>MW</w:t>
            </w:r>
          </w:p>
        </w:tc>
        <w:tc>
          <w:tcPr>
            <w:tcW w:w="8670" w:type="dxa"/>
          </w:tcPr>
          <w:p w14:paraId="3A5A256C" w14:textId="77777777" w:rsidR="002964D4" w:rsidRPr="006E7E9E" w:rsidRDefault="002964D4" w:rsidP="00C7521A">
            <w:pPr>
              <w:rPr>
                <w:rFonts w:ascii="Verdana" w:hAnsi="Verdana"/>
                <w:sz w:val="18"/>
                <w:szCs w:val="18"/>
              </w:rPr>
            </w:pPr>
            <w:r w:rsidRPr="006E7E9E">
              <w:rPr>
                <w:rFonts w:ascii="Verdana" w:hAnsi="Verdana"/>
                <w:sz w:val="18"/>
                <w:szCs w:val="18"/>
              </w:rPr>
              <w:t>Unidad de medida de potencia real, mega watt</w:t>
            </w:r>
          </w:p>
        </w:tc>
      </w:tr>
      <w:tr w:rsidR="006E7E9E" w:rsidRPr="006E7E9E" w14:paraId="19FB1062" w14:textId="77777777" w:rsidTr="002964D4">
        <w:tc>
          <w:tcPr>
            <w:tcW w:w="1099" w:type="dxa"/>
          </w:tcPr>
          <w:p w14:paraId="2C160F08" w14:textId="77777777" w:rsidR="002964D4" w:rsidRPr="006E7E9E" w:rsidRDefault="002964D4" w:rsidP="00DE3ADE">
            <w:pPr>
              <w:rPr>
                <w:rFonts w:ascii="Verdana" w:hAnsi="Verdana"/>
                <w:sz w:val="18"/>
                <w:szCs w:val="18"/>
              </w:rPr>
            </w:pPr>
            <w:r w:rsidRPr="006E7E9E">
              <w:rPr>
                <w:rFonts w:ascii="Verdana" w:hAnsi="Verdana"/>
                <w:sz w:val="18"/>
                <w:szCs w:val="18"/>
              </w:rPr>
              <w:t>OS</w:t>
            </w:r>
          </w:p>
        </w:tc>
        <w:tc>
          <w:tcPr>
            <w:tcW w:w="8670" w:type="dxa"/>
          </w:tcPr>
          <w:p w14:paraId="654B6F56" w14:textId="4B493FB5" w:rsidR="002964D4" w:rsidRPr="006E7E9E" w:rsidRDefault="002964D4" w:rsidP="00DE3ADE">
            <w:pPr>
              <w:rPr>
                <w:rFonts w:ascii="Verdana" w:hAnsi="Verdana"/>
                <w:sz w:val="18"/>
                <w:szCs w:val="18"/>
              </w:rPr>
            </w:pPr>
            <w:r w:rsidRPr="006E7E9E">
              <w:rPr>
                <w:rFonts w:ascii="Verdana" w:hAnsi="Verdana"/>
                <w:sz w:val="18"/>
                <w:szCs w:val="18"/>
              </w:rPr>
              <w:t>Operador del Sistema</w:t>
            </w:r>
            <w:r w:rsidR="002D0798" w:rsidRPr="006E7E9E">
              <w:rPr>
                <w:rFonts w:ascii="Verdana" w:hAnsi="Verdana"/>
                <w:sz w:val="18"/>
                <w:szCs w:val="18"/>
              </w:rPr>
              <w:t xml:space="preserve"> Eléctrico Nacional</w:t>
            </w:r>
          </w:p>
        </w:tc>
      </w:tr>
      <w:tr w:rsidR="006E7E9E" w:rsidRPr="006E7E9E" w14:paraId="2790E2EA" w14:textId="77777777" w:rsidTr="002964D4">
        <w:tc>
          <w:tcPr>
            <w:tcW w:w="1099" w:type="dxa"/>
          </w:tcPr>
          <w:p w14:paraId="312F8C76" w14:textId="77777777" w:rsidR="002964D4" w:rsidRPr="006E7E9E" w:rsidRDefault="002964D4" w:rsidP="006742D0">
            <w:pPr>
              <w:rPr>
                <w:rFonts w:ascii="Verdana" w:hAnsi="Verdana"/>
                <w:sz w:val="18"/>
                <w:szCs w:val="18"/>
              </w:rPr>
            </w:pPr>
            <w:r w:rsidRPr="006E7E9E">
              <w:rPr>
                <w:rFonts w:ascii="Verdana" w:hAnsi="Verdana"/>
                <w:sz w:val="18"/>
                <w:szCs w:val="18"/>
              </w:rPr>
              <w:t>PDER</w:t>
            </w:r>
          </w:p>
        </w:tc>
        <w:tc>
          <w:tcPr>
            <w:tcW w:w="8670" w:type="dxa"/>
          </w:tcPr>
          <w:p w14:paraId="082C53A0" w14:textId="77777777" w:rsidR="002964D4" w:rsidRPr="006E7E9E" w:rsidRDefault="002964D4" w:rsidP="006742D0">
            <w:pPr>
              <w:rPr>
                <w:rFonts w:ascii="Verdana" w:hAnsi="Verdana"/>
                <w:sz w:val="18"/>
                <w:szCs w:val="18"/>
              </w:rPr>
            </w:pPr>
            <w:r w:rsidRPr="006E7E9E">
              <w:rPr>
                <w:rFonts w:ascii="Verdana" w:hAnsi="Verdana"/>
                <w:sz w:val="18"/>
                <w:szCs w:val="18"/>
              </w:rPr>
              <w:t>Persona física o jurídica propietaria de un DER</w:t>
            </w:r>
          </w:p>
        </w:tc>
      </w:tr>
      <w:tr w:rsidR="006E7E9E" w:rsidRPr="006E7E9E" w14:paraId="22584803" w14:textId="77777777" w:rsidTr="002964D4">
        <w:tc>
          <w:tcPr>
            <w:tcW w:w="1099" w:type="dxa"/>
          </w:tcPr>
          <w:p w14:paraId="185684D8" w14:textId="77777777" w:rsidR="002964D4" w:rsidRPr="006E7E9E" w:rsidRDefault="002964D4" w:rsidP="00843151">
            <w:pPr>
              <w:rPr>
                <w:rFonts w:ascii="Verdana" w:hAnsi="Verdana"/>
                <w:sz w:val="18"/>
                <w:szCs w:val="18"/>
              </w:rPr>
            </w:pPr>
            <w:r w:rsidRPr="006E7E9E">
              <w:rPr>
                <w:rFonts w:ascii="Verdana" w:hAnsi="Verdana"/>
                <w:sz w:val="18"/>
                <w:szCs w:val="18"/>
              </w:rPr>
              <w:t>SAE</w:t>
            </w:r>
          </w:p>
        </w:tc>
        <w:tc>
          <w:tcPr>
            <w:tcW w:w="8670" w:type="dxa"/>
          </w:tcPr>
          <w:p w14:paraId="4A33051F" w14:textId="77777777" w:rsidR="002964D4" w:rsidRPr="006E7E9E" w:rsidRDefault="002964D4" w:rsidP="00843151">
            <w:pPr>
              <w:rPr>
                <w:rFonts w:ascii="Verdana" w:hAnsi="Verdana"/>
                <w:sz w:val="18"/>
                <w:szCs w:val="18"/>
              </w:rPr>
            </w:pPr>
            <w:r w:rsidRPr="006E7E9E">
              <w:rPr>
                <w:rFonts w:ascii="Verdana" w:hAnsi="Verdana"/>
                <w:sz w:val="18"/>
                <w:szCs w:val="18"/>
              </w:rPr>
              <w:t>Sistema de Almacenamiento de Energía</w:t>
            </w:r>
          </w:p>
        </w:tc>
      </w:tr>
      <w:tr w:rsidR="006E7E9E" w:rsidRPr="006E7E9E" w14:paraId="176498F0" w14:textId="77777777" w:rsidTr="002964D4">
        <w:tc>
          <w:tcPr>
            <w:tcW w:w="1099" w:type="dxa"/>
          </w:tcPr>
          <w:p w14:paraId="5C2B0CCF" w14:textId="77777777" w:rsidR="002964D4" w:rsidRPr="006E7E9E" w:rsidRDefault="002964D4" w:rsidP="00AD4E0F">
            <w:pPr>
              <w:rPr>
                <w:rFonts w:ascii="Verdana" w:hAnsi="Verdana"/>
                <w:sz w:val="18"/>
                <w:szCs w:val="18"/>
              </w:rPr>
            </w:pPr>
            <w:r w:rsidRPr="006E7E9E">
              <w:rPr>
                <w:rFonts w:ascii="Verdana" w:hAnsi="Verdana"/>
                <w:sz w:val="18"/>
                <w:szCs w:val="18"/>
              </w:rPr>
              <w:t>SCADA</w:t>
            </w:r>
          </w:p>
        </w:tc>
        <w:tc>
          <w:tcPr>
            <w:tcW w:w="8670" w:type="dxa"/>
          </w:tcPr>
          <w:p w14:paraId="7A973F4E" w14:textId="77777777" w:rsidR="002964D4" w:rsidRPr="006E7E9E" w:rsidRDefault="002964D4" w:rsidP="00AD4E0F">
            <w:pPr>
              <w:rPr>
                <w:rFonts w:ascii="Verdana" w:hAnsi="Verdana"/>
                <w:sz w:val="18"/>
                <w:szCs w:val="18"/>
              </w:rPr>
            </w:pPr>
            <w:r w:rsidRPr="006E7E9E">
              <w:rPr>
                <w:rFonts w:ascii="Verdana" w:hAnsi="Verdana"/>
                <w:sz w:val="18"/>
                <w:szCs w:val="18"/>
              </w:rPr>
              <w:t xml:space="preserve">Supervisión, Control y Adquisición de Datos </w:t>
            </w:r>
          </w:p>
        </w:tc>
      </w:tr>
      <w:tr w:rsidR="006E7E9E" w:rsidRPr="006E7E9E" w14:paraId="5B2BB436" w14:textId="77777777" w:rsidTr="002964D4">
        <w:tc>
          <w:tcPr>
            <w:tcW w:w="1099" w:type="dxa"/>
          </w:tcPr>
          <w:p w14:paraId="385B1A8B" w14:textId="77777777" w:rsidR="002964D4" w:rsidRPr="006E7E9E" w:rsidRDefault="002964D4" w:rsidP="002B6636">
            <w:pPr>
              <w:rPr>
                <w:rFonts w:ascii="Verdana" w:hAnsi="Verdana"/>
                <w:sz w:val="18"/>
                <w:szCs w:val="18"/>
              </w:rPr>
            </w:pPr>
            <w:r w:rsidRPr="006E7E9E">
              <w:rPr>
                <w:rFonts w:ascii="Verdana" w:hAnsi="Verdana"/>
                <w:sz w:val="18"/>
                <w:szCs w:val="18"/>
              </w:rPr>
              <w:t>SEN</w:t>
            </w:r>
          </w:p>
        </w:tc>
        <w:tc>
          <w:tcPr>
            <w:tcW w:w="8670" w:type="dxa"/>
          </w:tcPr>
          <w:p w14:paraId="1A160E35" w14:textId="77777777" w:rsidR="002964D4" w:rsidRPr="006E7E9E" w:rsidRDefault="002964D4" w:rsidP="002B6636">
            <w:pPr>
              <w:rPr>
                <w:rFonts w:ascii="Verdana" w:hAnsi="Verdana"/>
                <w:sz w:val="18"/>
                <w:szCs w:val="18"/>
              </w:rPr>
            </w:pPr>
            <w:r w:rsidRPr="006E7E9E">
              <w:rPr>
                <w:rFonts w:ascii="Verdana" w:hAnsi="Verdana"/>
                <w:sz w:val="18"/>
                <w:szCs w:val="18"/>
              </w:rPr>
              <w:t>Sistema Eléctrico Nacional</w:t>
            </w:r>
          </w:p>
        </w:tc>
      </w:tr>
      <w:tr w:rsidR="002964D4" w:rsidRPr="006E7E9E" w14:paraId="52356588" w14:textId="77777777" w:rsidTr="002964D4">
        <w:tc>
          <w:tcPr>
            <w:tcW w:w="1099" w:type="dxa"/>
          </w:tcPr>
          <w:p w14:paraId="1B6571EB" w14:textId="77777777" w:rsidR="002964D4" w:rsidRPr="006E7E9E" w:rsidRDefault="002964D4" w:rsidP="002964D4">
            <w:pPr>
              <w:rPr>
                <w:rFonts w:ascii="Verdana" w:hAnsi="Verdana"/>
                <w:sz w:val="18"/>
                <w:szCs w:val="18"/>
              </w:rPr>
            </w:pPr>
            <w:r w:rsidRPr="006E7E9E">
              <w:rPr>
                <w:rFonts w:ascii="Verdana" w:hAnsi="Verdana"/>
                <w:sz w:val="18"/>
                <w:szCs w:val="18"/>
              </w:rPr>
              <w:t>UL</w:t>
            </w:r>
          </w:p>
        </w:tc>
        <w:tc>
          <w:tcPr>
            <w:tcW w:w="8670" w:type="dxa"/>
          </w:tcPr>
          <w:p w14:paraId="1DD01153" w14:textId="77777777" w:rsidR="002964D4" w:rsidRPr="006E7E9E" w:rsidRDefault="002964D4" w:rsidP="002964D4">
            <w:pPr>
              <w:rPr>
                <w:rFonts w:ascii="Verdana" w:hAnsi="Verdana"/>
                <w:i/>
                <w:iCs/>
                <w:sz w:val="18"/>
                <w:szCs w:val="18"/>
              </w:rPr>
            </w:pPr>
            <w:r w:rsidRPr="006E7E9E">
              <w:rPr>
                <w:rFonts w:ascii="Verdana" w:hAnsi="Verdana"/>
                <w:i/>
                <w:iCs/>
                <w:sz w:val="18"/>
                <w:szCs w:val="18"/>
              </w:rPr>
              <w:t>Underwriters Laboratories</w:t>
            </w:r>
          </w:p>
        </w:tc>
      </w:tr>
    </w:tbl>
    <w:p w14:paraId="7727538B" w14:textId="77777777" w:rsidR="00F5067D" w:rsidRPr="006E7E9E" w:rsidRDefault="00F5067D" w:rsidP="00E5185D">
      <w:pPr>
        <w:spacing w:after="0" w:line="240" w:lineRule="auto"/>
        <w:ind w:hanging="1"/>
        <w:jc w:val="both"/>
        <w:rPr>
          <w:rFonts w:ascii="Verdana" w:hAnsi="Verdana"/>
          <w:noProof/>
          <w:sz w:val="18"/>
          <w:szCs w:val="18"/>
        </w:rPr>
      </w:pPr>
    </w:p>
    <w:p w14:paraId="53B48256" w14:textId="313B0BD4" w:rsidR="009B665E" w:rsidRPr="006E7E9E" w:rsidRDefault="009B665E" w:rsidP="00E5185D">
      <w:pPr>
        <w:spacing w:after="0" w:line="240" w:lineRule="auto"/>
        <w:jc w:val="both"/>
        <w:rPr>
          <w:rFonts w:ascii="Verdana" w:hAnsi="Verdana"/>
          <w:b/>
          <w:sz w:val="18"/>
          <w:szCs w:val="18"/>
        </w:rPr>
      </w:pPr>
      <w:r w:rsidRPr="006E7E9E">
        <w:rPr>
          <w:rFonts w:ascii="Verdana" w:hAnsi="Verdana"/>
          <w:b/>
          <w:sz w:val="18"/>
          <w:szCs w:val="18"/>
        </w:rPr>
        <w:t xml:space="preserve">Artículo </w:t>
      </w:r>
      <w:r w:rsidR="00F5067D" w:rsidRPr="006E7E9E">
        <w:rPr>
          <w:rFonts w:ascii="Verdana" w:hAnsi="Verdana"/>
          <w:b/>
          <w:sz w:val="18"/>
          <w:szCs w:val="18"/>
        </w:rPr>
        <w:t>4</w:t>
      </w:r>
      <w:r w:rsidR="003945FB" w:rsidRPr="006E7E9E">
        <w:rPr>
          <w:rFonts w:ascii="Verdana" w:hAnsi="Verdana"/>
          <w:b/>
          <w:sz w:val="18"/>
          <w:szCs w:val="18"/>
        </w:rPr>
        <w:t>.</w:t>
      </w:r>
      <w:r w:rsidR="001E2702" w:rsidRPr="006E7E9E">
        <w:rPr>
          <w:rFonts w:ascii="Verdana" w:hAnsi="Verdana"/>
          <w:b/>
          <w:sz w:val="18"/>
          <w:szCs w:val="18"/>
        </w:rPr>
        <w:t xml:space="preserve"> Definiciones </w:t>
      </w:r>
    </w:p>
    <w:p w14:paraId="6E0AFF84" w14:textId="36F94D8F" w:rsidR="00E5185D" w:rsidRPr="006E7E9E" w:rsidRDefault="00E5185D" w:rsidP="00E5185D">
      <w:pPr>
        <w:spacing w:after="0" w:line="240" w:lineRule="auto"/>
        <w:ind w:hanging="1"/>
        <w:jc w:val="both"/>
        <w:rPr>
          <w:rFonts w:ascii="Verdana" w:hAnsi="Verdana"/>
          <w:sz w:val="18"/>
          <w:szCs w:val="18"/>
        </w:rPr>
      </w:pPr>
      <w:bookmarkStart w:id="6" w:name="OLE_LINK1"/>
      <w:bookmarkStart w:id="7" w:name="OLE_LINK2"/>
    </w:p>
    <w:p w14:paraId="1521424A" w14:textId="5BED1CA3" w:rsidR="00E5185D" w:rsidRPr="006E7E9E" w:rsidRDefault="002635E6" w:rsidP="002635E6">
      <w:pPr>
        <w:spacing w:after="0" w:line="240" w:lineRule="auto"/>
        <w:ind w:hanging="1"/>
        <w:jc w:val="both"/>
        <w:rPr>
          <w:rFonts w:ascii="Verdana" w:hAnsi="Verdana"/>
          <w:sz w:val="18"/>
          <w:szCs w:val="18"/>
        </w:rPr>
      </w:pPr>
      <w:r w:rsidRPr="006E7E9E">
        <w:rPr>
          <w:rFonts w:ascii="Verdana" w:hAnsi="Verdana"/>
          <w:sz w:val="18"/>
          <w:szCs w:val="18"/>
        </w:rPr>
        <w:t xml:space="preserve">Para la aplicación del presente reglamento los términos que </w:t>
      </w:r>
      <w:r w:rsidR="0094370F" w:rsidRPr="006E7E9E">
        <w:rPr>
          <w:rFonts w:ascii="Verdana" w:hAnsi="Verdana"/>
          <w:sz w:val="18"/>
          <w:szCs w:val="18"/>
        </w:rPr>
        <w:t xml:space="preserve">se </w:t>
      </w:r>
      <w:r w:rsidRPr="006E7E9E">
        <w:rPr>
          <w:rFonts w:ascii="Verdana" w:hAnsi="Verdana"/>
          <w:sz w:val="18"/>
          <w:szCs w:val="18"/>
        </w:rPr>
        <w:t>mencionan tendrán el siguiente significado:</w:t>
      </w:r>
    </w:p>
    <w:p w14:paraId="07B74235" w14:textId="77777777" w:rsidR="007469CE" w:rsidRPr="006E7E9E" w:rsidRDefault="007469CE" w:rsidP="007469CE">
      <w:pPr>
        <w:spacing w:after="0" w:line="240" w:lineRule="auto"/>
        <w:ind w:hanging="1"/>
        <w:jc w:val="both"/>
        <w:rPr>
          <w:rFonts w:ascii="Verdana" w:hAnsi="Verdana"/>
          <w:sz w:val="18"/>
          <w:szCs w:val="18"/>
        </w:rPr>
      </w:pPr>
    </w:p>
    <w:p w14:paraId="023903FD" w14:textId="4001BA1B" w:rsidR="007469CE" w:rsidRPr="006E7E9E" w:rsidRDefault="007469CE" w:rsidP="007469CE">
      <w:pPr>
        <w:pStyle w:val="Prrafodelista"/>
        <w:numPr>
          <w:ilvl w:val="0"/>
          <w:numId w:val="30"/>
        </w:numPr>
        <w:spacing w:after="0" w:line="240" w:lineRule="auto"/>
        <w:jc w:val="both"/>
        <w:rPr>
          <w:rFonts w:ascii="Verdana" w:hAnsi="Verdana" w:cs="Arial"/>
          <w:sz w:val="18"/>
          <w:szCs w:val="18"/>
        </w:rPr>
      </w:pPr>
      <w:r w:rsidRPr="006E7E9E">
        <w:rPr>
          <w:rFonts w:ascii="Verdana" w:hAnsi="Verdana" w:cs="Arial"/>
          <w:b/>
          <w:bCs/>
          <w:sz w:val="18"/>
          <w:szCs w:val="18"/>
        </w:rPr>
        <w:t>Autoconsumo:</w:t>
      </w:r>
      <w:r w:rsidRPr="006E7E9E">
        <w:rPr>
          <w:rFonts w:ascii="Verdana" w:hAnsi="Verdana" w:cs="Arial"/>
          <w:sz w:val="18"/>
          <w:szCs w:val="18"/>
        </w:rPr>
        <w:t xml:space="preserve"> aprovechamiento de la energía generada por parte del </w:t>
      </w:r>
      <w:r w:rsidR="0061717A" w:rsidRPr="006E7E9E">
        <w:rPr>
          <w:rFonts w:ascii="Verdana" w:hAnsi="Verdana" w:cs="Arial"/>
          <w:sz w:val="18"/>
          <w:szCs w:val="18"/>
        </w:rPr>
        <w:t>PDER</w:t>
      </w:r>
      <w:r w:rsidRPr="006E7E9E">
        <w:rPr>
          <w:rFonts w:ascii="Verdana" w:hAnsi="Verdana" w:cs="Arial"/>
          <w:sz w:val="18"/>
          <w:szCs w:val="18"/>
        </w:rPr>
        <w:t xml:space="preserve"> para abastecer su propia demanda en el mismo sitio donde la produce.</w:t>
      </w:r>
    </w:p>
    <w:p w14:paraId="25DD9348" w14:textId="77777777" w:rsidR="007469CE" w:rsidRPr="006E7E9E" w:rsidRDefault="007469CE" w:rsidP="007469CE">
      <w:pPr>
        <w:spacing w:after="0" w:line="240" w:lineRule="auto"/>
        <w:jc w:val="both"/>
        <w:rPr>
          <w:rFonts w:ascii="Verdana" w:hAnsi="Verdana" w:cs="Arial"/>
          <w:sz w:val="18"/>
          <w:szCs w:val="18"/>
        </w:rPr>
      </w:pPr>
    </w:p>
    <w:p w14:paraId="605AAEEA" w14:textId="733650B0" w:rsidR="007469CE" w:rsidRPr="006E7E9E" w:rsidRDefault="007469CE" w:rsidP="007469CE">
      <w:pPr>
        <w:pStyle w:val="Prrafodelista"/>
        <w:numPr>
          <w:ilvl w:val="0"/>
          <w:numId w:val="30"/>
        </w:numPr>
        <w:spacing w:after="0" w:line="240" w:lineRule="auto"/>
        <w:jc w:val="both"/>
        <w:rPr>
          <w:rFonts w:ascii="Verdana" w:hAnsi="Verdana" w:cs="Arial"/>
          <w:sz w:val="18"/>
          <w:szCs w:val="18"/>
        </w:rPr>
      </w:pPr>
      <w:r w:rsidRPr="006E7E9E">
        <w:rPr>
          <w:rFonts w:ascii="Verdana" w:hAnsi="Verdana" w:cs="Arial"/>
          <w:b/>
          <w:bCs/>
          <w:sz w:val="18"/>
          <w:szCs w:val="18"/>
        </w:rPr>
        <w:t xml:space="preserve">Capacidad de penetración: </w:t>
      </w:r>
      <w:r w:rsidRPr="006E7E9E">
        <w:rPr>
          <w:rFonts w:ascii="Verdana" w:hAnsi="Verdana" w:cs="Arial"/>
          <w:sz w:val="18"/>
          <w:szCs w:val="18"/>
        </w:rPr>
        <w:t xml:space="preserve">capacidad máxima de cada circuito eléctrico del SEN para poder aceptar recursos energéticos distribuidos sin que estos afecten su operación, de conformidad con la normativa vigente aplicable que emita la </w:t>
      </w:r>
      <w:r w:rsidR="002964D4" w:rsidRPr="006E7E9E">
        <w:rPr>
          <w:rFonts w:ascii="Verdana" w:hAnsi="Verdana" w:cs="Arial"/>
          <w:sz w:val="18"/>
          <w:szCs w:val="18"/>
        </w:rPr>
        <w:t>ARESEP</w:t>
      </w:r>
      <w:r w:rsidRPr="006E7E9E">
        <w:rPr>
          <w:rFonts w:ascii="Verdana" w:hAnsi="Verdana" w:cs="Arial"/>
          <w:sz w:val="18"/>
          <w:szCs w:val="18"/>
        </w:rPr>
        <w:t xml:space="preserve"> al efecto.</w:t>
      </w:r>
    </w:p>
    <w:p w14:paraId="7FA4BE5C" w14:textId="77777777" w:rsidR="007469CE" w:rsidRPr="006E7E9E" w:rsidRDefault="007469CE" w:rsidP="007469CE">
      <w:pPr>
        <w:spacing w:after="0" w:line="240" w:lineRule="auto"/>
        <w:jc w:val="both"/>
        <w:rPr>
          <w:rFonts w:ascii="Verdana" w:hAnsi="Verdana" w:cs="Arial"/>
          <w:sz w:val="18"/>
          <w:szCs w:val="18"/>
        </w:rPr>
      </w:pPr>
    </w:p>
    <w:p w14:paraId="11F53515" w14:textId="535CBE00" w:rsidR="007469CE" w:rsidRPr="006E7E9E" w:rsidRDefault="007469CE" w:rsidP="007469CE">
      <w:pPr>
        <w:pStyle w:val="Prrafodelista"/>
        <w:numPr>
          <w:ilvl w:val="0"/>
          <w:numId w:val="30"/>
        </w:numPr>
        <w:autoSpaceDE w:val="0"/>
        <w:autoSpaceDN w:val="0"/>
        <w:adjustRightInd w:val="0"/>
        <w:spacing w:after="0" w:line="240" w:lineRule="auto"/>
        <w:jc w:val="both"/>
        <w:rPr>
          <w:rFonts w:ascii="Verdana" w:hAnsi="Verdana" w:cs="TimesNewRomanPS-BoldMT"/>
          <w:b/>
          <w:bCs/>
          <w:sz w:val="18"/>
          <w:szCs w:val="18"/>
        </w:rPr>
      </w:pPr>
      <w:r w:rsidRPr="006E7E9E">
        <w:rPr>
          <w:rFonts w:ascii="Verdana" w:hAnsi="Verdana" w:cs="TimesNewRomanPS-BoldMT"/>
          <w:b/>
          <w:bCs/>
          <w:sz w:val="18"/>
          <w:szCs w:val="18"/>
        </w:rPr>
        <w:t>Contrato de interconexión</w:t>
      </w:r>
      <w:r w:rsidRPr="006E7E9E">
        <w:rPr>
          <w:rFonts w:ascii="Verdana" w:hAnsi="Verdana" w:cs="TimesNewRomanPSMT"/>
          <w:sz w:val="18"/>
          <w:szCs w:val="18"/>
        </w:rPr>
        <w:t xml:space="preserve">: es el instrumento legal accesorio suscrito entre la </w:t>
      </w:r>
      <w:r w:rsidR="00C56B80" w:rsidRPr="006E7E9E">
        <w:rPr>
          <w:rFonts w:ascii="Verdana" w:hAnsi="Verdana" w:cs="TimesNewRomanPSMT"/>
          <w:sz w:val="18"/>
          <w:szCs w:val="18"/>
        </w:rPr>
        <w:t>CNFL</w:t>
      </w:r>
      <w:r w:rsidRPr="006E7E9E">
        <w:rPr>
          <w:rFonts w:ascii="Verdana" w:hAnsi="Verdana" w:cs="TimesNewRomanPSMT"/>
          <w:sz w:val="18"/>
          <w:szCs w:val="18"/>
        </w:rPr>
        <w:t xml:space="preserve"> y el PDER que establece las condiciones generales y especificas bajo las cuales interactuará un DER con la red de distribución y su afectación al SEN en el punto de interconexión común, las condiciones comerciales y regulatorias de acceso</w:t>
      </w:r>
      <w:r w:rsidR="00C56B80" w:rsidRPr="006E7E9E">
        <w:rPr>
          <w:rFonts w:ascii="Verdana" w:hAnsi="Verdana" w:cs="TimesNewRomanPSMT"/>
          <w:sz w:val="18"/>
          <w:szCs w:val="18"/>
        </w:rPr>
        <w:t xml:space="preserve">. </w:t>
      </w:r>
      <w:r w:rsidRPr="006E7E9E">
        <w:rPr>
          <w:rFonts w:ascii="Verdana" w:hAnsi="Verdana" w:cs="TimesNewRomanPSMT"/>
          <w:sz w:val="18"/>
          <w:szCs w:val="18"/>
        </w:rPr>
        <w:t>La finalización de contrato de interconexión o su incumplimiento no afecta la validez y vigencia del contrato de suministro eléctrico.</w:t>
      </w:r>
    </w:p>
    <w:p w14:paraId="6C1744A7" w14:textId="77777777" w:rsidR="007469CE" w:rsidRPr="006E7E9E" w:rsidRDefault="007469CE" w:rsidP="007469CE">
      <w:pPr>
        <w:autoSpaceDE w:val="0"/>
        <w:autoSpaceDN w:val="0"/>
        <w:adjustRightInd w:val="0"/>
        <w:spacing w:after="0" w:line="240" w:lineRule="auto"/>
        <w:jc w:val="both"/>
        <w:rPr>
          <w:rFonts w:ascii="Verdana" w:hAnsi="Verdana" w:cs="TimesNewRomanPS-BoldMT"/>
          <w:b/>
          <w:bCs/>
          <w:sz w:val="18"/>
          <w:szCs w:val="18"/>
        </w:rPr>
      </w:pPr>
    </w:p>
    <w:p w14:paraId="07022A98" w14:textId="26960FBB" w:rsidR="007469CE" w:rsidRPr="006E7E9E" w:rsidRDefault="007469CE" w:rsidP="007469CE">
      <w:pPr>
        <w:pStyle w:val="Prrafodelista"/>
        <w:numPr>
          <w:ilvl w:val="0"/>
          <w:numId w:val="30"/>
        </w:numPr>
        <w:autoSpaceDE w:val="0"/>
        <w:autoSpaceDN w:val="0"/>
        <w:adjustRightInd w:val="0"/>
        <w:spacing w:after="0" w:line="240" w:lineRule="auto"/>
        <w:jc w:val="both"/>
        <w:rPr>
          <w:rFonts w:ascii="Verdana" w:hAnsi="Verdana"/>
          <w:b/>
          <w:sz w:val="18"/>
          <w:szCs w:val="18"/>
        </w:rPr>
      </w:pPr>
      <w:r w:rsidRPr="006E7E9E">
        <w:rPr>
          <w:rFonts w:ascii="Verdana" w:hAnsi="Verdana" w:cs="TimesNewRomanPS-BoldMT"/>
          <w:b/>
          <w:bCs/>
          <w:sz w:val="18"/>
          <w:szCs w:val="18"/>
        </w:rPr>
        <w:t xml:space="preserve">Contrato principal o contrato de suministro de energía: </w:t>
      </w:r>
      <w:r w:rsidRPr="006E7E9E">
        <w:rPr>
          <w:rFonts w:ascii="Verdana" w:hAnsi="Verdana" w:cs="TimesNewRomanPSMT"/>
          <w:sz w:val="18"/>
          <w:szCs w:val="18"/>
        </w:rPr>
        <w:t>es el contrato principal suscrito entre la CNFL y la persona abonada para el suministro de electricidad, en el que se establecen las condiciones, requisitos técnicos y comerciales bajo los cuales se brindará el servicio eléctrico, así como las obligaciones, derechos, deberes y sanciones a que se comprometen las partes, en estricto apego a la normativa y leyes vigentes.</w:t>
      </w:r>
    </w:p>
    <w:p w14:paraId="7928B307" w14:textId="77777777" w:rsidR="007469CE" w:rsidRPr="006E7E9E" w:rsidRDefault="007469CE" w:rsidP="007469CE">
      <w:pPr>
        <w:pStyle w:val="Prrafodelista"/>
        <w:jc w:val="both"/>
        <w:rPr>
          <w:rFonts w:ascii="Verdana" w:hAnsi="Verdana" w:cs="Arial"/>
          <w:sz w:val="18"/>
          <w:szCs w:val="18"/>
        </w:rPr>
      </w:pPr>
    </w:p>
    <w:p w14:paraId="2968FB05" w14:textId="77777777" w:rsidR="007469CE" w:rsidRPr="006E7E9E" w:rsidRDefault="007469CE" w:rsidP="007469CE">
      <w:pPr>
        <w:pStyle w:val="Prrafodelista"/>
        <w:numPr>
          <w:ilvl w:val="0"/>
          <w:numId w:val="30"/>
        </w:numPr>
        <w:spacing w:after="0" w:line="240" w:lineRule="auto"/>
        <w:jc w:val="both"/>
        <w:rPr>
          <w:rFonts w:ascii="Verdana" w:hAnsi="Verdana" w:cs="Arial"/>
          <w:sz w:val="18"/>
          <w:szCs w:val="18"/>
        </w:rPr>
      </w:pPr>
      <w:r w:rsidRPr="006E7E9E">
        <w:rPr>
          <w:rFonts w:ascii="Verdana" w:hAnsi="Verdana" w:cs="Arial"/>
          <w:b/>
          <w:bCs/>
          <w:sz w:val="18"/>
          <w:szCs w:val="18"/>
        </w:rPr>
        <w:t>Excedentes:</w:t>
      </w:r>
      <w:r w:rsidRPr="006E7E9E">
        <w:rPr>
          <w:rFonts w:ascii="Verdana" w:hAnsi="Verdana" w:cs="Arial"/>
          <w:sz w:val="18"/>
          <w:szCs w:val="18"/>
        </w:rPr>
        <w:t xml:space="preserve"> energía eléctrica generada a partir de fuentes de energía renovables e inyectada a la red eléctrica de distribución, una vez que el generador distribuido ha satisfecho su propia demanda.</w:t>
      </w:r>
    </w:p>
    <w:p w14:paraId="3B72C2D0" w14:textId="77777777" w:rsidR="007469CE" w:rsidRPr="006E7E9E" w:rsidRDefault="007469CE" w:rsidP="007469CE">
      <w:pPr>
        <w:spacing w:after="0" w:line="240" w:lineRule="auto"/>
        <w:jc w:val="both"/>
        <w:rPr>
          <w:rFonts w:ascii="Verdana" w:hAnsi="Verdana" w:cs="Arial"/>
          <w:sz w:val="18"/>
          <w:szCs w:val="18"/>
        </w:rPr>
      </w:pPr>
    </w:p>
    <w:p w14:paraId="3CA870CB" w14:textId="77777777" w:rsidR="007469CE" w:rsidRPr="006E7E9E" w:rsidRDefault="007469CE" w:rsidP="007469CE">
      <w:pPr>
        <w:pStyle w:val="Prrafodelista"/>
        <w:numPr>
          <w:ilvl w:val="0"/>
          <w:numId w:val="30"/>
        </w:numPr>
        <w:spacing w:after="0" w:line="240" w:lineRule="auto"/>
        <w:jc w:val="both"/>
        <w:rPr>
          <w:rFonts w:ascii="Verdana" w:hAnsi="Verdana" w:cs="Arial"/>
          <w:sz w:val="18"/>
          <w:szCs w:val="18"/>
        </w:rPr>
      </w:pPr>
      <w:r w:rsidRPr="006E7E9E">
        <w:rPr>
          <w:rFonts w:ascii="Verdana" w:hAnsi="Verdana" w:cs="Arial"/>
          <w:b/>
          <w:bCs/>
          <w:sz w:val="18"/>
          <w:szCs w:val="18"/>
        </w:rPr>
        <w:t>Generación distribuida para autoconsumo:</w:t>
      </w:r>
      <w:r w:rsidRPr="006E7E9E">
        <w:rPr>
          <w:rFonts w:ascii="Verdana" w:hAnsi="Verdana" w:cs="Arial"/>
          <w:sz w:val="18"/>
          <w:szCs w:val="18"/>
        </w:rPr>
        <w:t xml:space="preserve"> conjunto de tecnologías o equipos necesarios para la generación de energía eléctrica a partir de fuentes de energía renovable utilizados por el generador distribuido.</w:t>
      </w:r>
    </w:p>
    <w:p w14:paraId="24FBDD4F" w14:textId="77777777" w:rsidR="007469CE" w:rsidRPr="006E7E9E" w:rsidRDefault="007469CE" w:rsidP="007469CE">
      <w:pPr>
        <w:spacing w:after="0" w:line="240" w:lineRule="auto"/>
        <w:jc w:val="both"/>
        <w:rPr>
          <w:rFonts w:ascii="Verdana" w:hAnsi="Verdana" w:cs="Arial"/>
          <w:sz w:val="18"/>
          <w:szCs w:val="18"/>
        </w:rPr>
      </w:pPr>
    </w:p>
    <w:p w14:paraId="6D65F710" w14:textId="6C82A0A4" w:rsidR="007469CE" w:rsidRPr="006E7E9E" w:rsidRDefault="007469CE" w:rsidP="007469CE">
      <w:pPr>
        <w:pStyle w:val="Prrafodelista"/>
        <w:numPr>
          <w:ilvl w:val="0"/>
          <w:numId w:val="30"/>
        </w:numPr>
        <w:spacing w:after="0" w:line="240" w:lineRule="auto"/>
        <w:jc w:val="both"/>
        <w:rPr>
          <w:rFonts w:ascii="Verdana" w:hAnsi="Verdana"/>
          <w:b/>
          <w:sz w:val="18"/>
          <w:szCs w:val="18"/>
        </w:rPr>
      </w:pPr>
      <w:r w:rsidRPr="006E7E9E">
        <w:rPr>
          <w:rFonts w:ascii="Verdana" w:hAnsi="Verdana" w:cs="Arial"/>
          <w:b/>
          <w:bCs/>
          <w:sz w:val="18"/>
          <w:szCs w:val="18"/>
        </w:rPr>
        <w:lastRenderedPageBreak/>
        <w:t>Generador distribuido:</w:t>
      </w:r>
      <w:r w:rsidRPr="006E7E9E">
        <w:rPr>
          <w:rFonts w:ascii="Verdana" w:hAnsi="Verdana" w:cs="Arial"/>
          <w:sz w:val="18"/>
          <w:szCs w:val="18"/>
        </w:rPr>
        <w:t xml:space="preserve"> persona física o jurídica que posea y opere un sistema de generación distribuida para autoconsumo a pequeña escala, a partir de fuentes de energía renovables, en la modalidad de operación con entrega de excedentes a la red y operación sin entrega de excedentes a la red</w:t>
      </w:r>
    </w:p>
    <w:p w14:paraId="6A59B44D" w14:textId="77777777" w:rsidR="007469CE" w:rsidRPr="006E7E9E" w:rsidRDefault="007469CE" w:rsidP="007469CE">
      <w:pPr>
        <w:spacing w:after="0" w:line="240" w:lineRule="auto"/>
        <w:jc w:val="both"/>
        <w:rPr>
          <w:rFonts w:ascii="Verdana" w:hAnsi="Verdana"/>
          <w:b/>
          <w:sz w:val="18"/>
          <w:szCs w:val="18"/>
        </w:rPr>
      </w:pPr>
    </w:p>
    <w:p w14:paraId="7BC41912" w14:textId="5C685AE5" w:rsidR="007469CE" w:rsidRPr="006E7E9E" w:rsidRDefault="007469CE" w:rsidP="007469CE">
      <w:pPr>
        <w:pStyle w:val="Prrafodelista"/>
        <w:numPr>
          <w:ilvl w:val="0"/>
          <w:numId w:val="30"/>
        </w:numPr>
        <w:spacing w:after="0" w:line="240" w:lineRule="auto"/>
        <w:jc w:val="both"/>
        <w:rPr>
          <w:rFonts w:ascii="Verdana" w:hAnsi="Verdana" w:cs="Arial"/>
          <w:sz w:val="18"/>
          <w:szCs w:val="18"/>
        </w:rPr>
      </w:pPr>
      <w:r w:rsidRPr="006E7E9E">
        <w:rPr>
          <w:rFonts w:ascii="Verdana" w:hAnsi="Verdana" w:cs="Arial"/>
          <w:b/>
          <w:bCs/>
          <w:sz w:val="18"/>
          <w:szCs w:val="18"/>
        </w:rPr>
        <w:t>Operación con entrega de excedentes a la red:</w:t>
      </w:r>
      <w:r w:rsidRPr="006E7E9E">
        <w:rPr>
          <w:rFonts w:ascii="Verdana" w:hAnsi="Verdana" w:cs="Arial"/>
          <w:sz w:val="18"/>
          <w:szCs w:val="18"/>
        </w:rPr>
        <w:t xml:space="preserve"> modalidad de generación distribuida para autoconsumo, en la cual el sistema de generación distribuida está interconectado con el SEN, de manera que puede permitir la inyección de excedentes en la red de distribución.</w:t>
      </w:r>
    </w:p>
    <w:p w14:paraId="2A73FD8D" w14:textId="77777777" w:rsidR="007469CE" w:rsidRPr="006E7E9E" w:rsidRDefault="007469CE" w:rsidP="007469CE">
      <w:pPr>
        <w:spacing w:after="0" w:line="240" w:lineRule="auto"/>
        <w:jc w:val="both"/>
        <w:rPr>
          <w:rFonts w:ascii="Verdana" w:hAnsi="Verdana" w:cs="Arial"/>
          <w:sz w:val="18"/>
          <w:szCs w:val="18"/>
        </w:rPr>
      </w:pPr>
    </w:p>
    <w:p w14:paraId="2D02B5E9" w14:textId="44B584F2" w:rsidR="007469CE" w:rsidRPr="006E7E9E" w:rsidRDefault="007469CE" w:rsidP="007469CE">
      <w:pPr>
        <w:pStyle w:val="Prrafodelista"/>
        <w:numPr>
          <w:ilvl w:val="0"/>
          <w:numId w:val="30"/>
        </w:numPr>
        <w:spacing w:after="0" w:line="240" w:lineRule="auto"/>
        <w:jc w:val="both"/>
        <w:rPr>
          <w:rFonts w:ascii="Verdana" w:hAnsi="Verdana"/>
          <w:b/>
          <w:sz w:val="18"/>
          <w:szCs w:val="18"/>
        </w:rPr>
      </w:pPr>
      <w:r w:rsidRPr="006E7E9E">
        <w:rPr>
          <w:rFonts w:ascii="Verdana" w:hAnsi="Verdana" w:cs="Arial"/>
          <w:b/>
          <w:bCs/>
          <w:sz w:val="18"/>
          <w:szCs w:val="18"/>
        </w:rPr>
        <w:t>Operación sin entrega de excedentes a la red:</w:t>
      </w:r>
      <w:r w:rsidRPr="006E7E9E">
        <w:rPr>
          <w:rFonts w:ascii="Verdana" w:hAnsi="Verdana" w:cs="Arial"/>
          <w:sz w:val="18"/>
          <w:szCs w:val="18"/>
        </w:rPr>
        <w:t xml:space="preserve"> modalidad de generación distribuida para autoconsumo, en la cual los sistemas de generación distribuida disponen de mecanismos tecnológicos para gestionar los excedentes en el punto de generación e imposibilitan la entrega de excedentes mientras opera en paralelo con el SEN.</w:t>
      </w:r>
    </w:p>
    <w:p w14:paraId="02BA0817" w14:textId="6C077611" w:rsidR="007469CE" w:rsidRPr="006E7E9E" w:rsidRDefault="007469CE" w:rsidP="007469CE">
      <w:pPr>
        <w:spacing w:after="0" w:line="240" w:lineRule="auto"/>
        <w:jc w:val="both"/>
        <w:rPr>
          <w:rFonts w:ascii="Verdana" w:hAnsi="Verdana"/>
          <w:b/>
          <w:sz w:val="18"/>
          <w:szCs w:val="18"/>
        </w:rPr>
      </w:pPr>
    </w:p>
    <w:p w14:paraId="1B550AA4" w14:textId="63067EF9" w:rsidR="00073ED7" w:rsidRPr="006E7E9E" w:rsidRDefault="00073ED7" w:rsidP="00073ED7">
      <w:pPr>
        <w:pStyle w:val="Prrafodelista"/>
        <w:numPr>
          <w:ilvl w:val="0"/>
          <w:numId w:val="30"/>
        </w:numPr>
        <w:spacing w:after="0" w:line="240" w:lineRule="auto"/>
        <w:jc w:val="both"/>
        <w:rPr>
          <w:rFonts w:ascii="Verdana" w:hAnsi="Verdana" w:cs="Arial"/>
          <w:b/>
          <w:bCs/>
          <w:sz w:val="18"/>
          <w:szCs w:val="18"/>
        </w:rPr>
      </w:pPr>
      <w:r w:rsidRPr="006E7E9E">
        <w:rPr>
          <w:rFonts w:ascii="Verdana" w:hAnsi="Verdana" w:cs="Arial"/>
          <w:b/>
          <w:bCs/>
          <w:sz w:val="18"/>
          <w:szCs w:val="18"/>
        </w:rPr>
        <w:t xml:space="preserve">Operador del Sistema Eléctrico Nacional (OS): </w:t>
      </w:r>
      <w:r w:rsidRPr="006E7E9E">
        <w:rPr>
          <w:rFonts w:ascii="Verdana" w:hAnsi="Verdana" w:cs="Arial"/>
          <w:sz w:val="18"/>
          <w:szCs w:val="18"/>
        </w:rPr>
        <w:t>unidad técnica que tiene la responsabilidad de planificar, dirigir y coordinar la operación del sistema eléctrico nacional y del mercado eléctrico nacional para satisfacer la demanda eléctrica del país, así como la coordinación y ejecución del trasiego de energía a nivel regional, según lo dispuesto en la regulación nacional y regional.</w:t>
      </w:r>
    </w:p>
    <w:p w14:paraId="75496282" w14:textId="77777777" w:rsidR="00073ED7" w:rsidRPr="006E7E9E" w:rsidRDefault="00073ED7" w:rsidP="007469CE">
      <w:pPr>
        <w:spacing w:after="0" w:line="240" w:lineRule="auto"/>
        <w:jc w:val="both"/>
        <w:rPr>
          <w:rFonts w:ascii="Verdana" w:hAnsi="Verdana"/>
          <w:b/>
          <w:sz w:val="18"/>
          <w:szCs w:val="18"/>
        </w:rPr>
      </w:pPr>
    </w:p>
    <w:p w14:paraId="5C09748C" w14:textId="249592B8" w:rsidR="007469CE" w:rsidRPr="006E7E9E" w:rsidRDefault="007469CE" w:rsidP="007469CE">
      <w:pPr>
        <w:pStyle w:val="Prrafodelista"/>
        <w:numPr>
          <w:ilvl w:val="0"/>
          <w:numId w:val="30"/>
        </w:numPr>
        <w:autoSpaceDE w:val="0"/>
        <w:autoSpaceDN w:val="0"/>
        <w:adjustRightInd w:val="0"/>
        <w:spacing w:after="0" w:line="240" w:lineRule="auto"/>
        <w:jc w:val="both"/>
        <w:rPr>
          <w:rFonts w:ascii="Verdana" w:hAnsi="Verdana"/>
          <w:b/>
          <w:sz w:val="18"/>
          <w:szCs w:val="18"/>
        </w:rPr>
      </w:pPr>
      <w:r w:rsidRPr="006E7E9E">
        <w:rPr>
          <w:rFonts w:ascii="Verdana" w:hAnsi="Verdana" w:cs="TimesNewRomanPS-BoldMT"/>
          <w:b/>
          <w:bCs/>
          <w:sz w:val="18"/>
          <w:szCs w:val="18"/>
        </w:rPr>
        <w:t xml:space="preserve">Persona abonada: </w:t>
      </w:r>
      <w:r w:rsidRPr="006E7E9E">
        <w:rPr>
          <w:rFonts w:ascii="Verdana" w:hAnsi="Verdana" w:cs="TimesNewRomanPSMT"/>
          <w:sz w:val="18"/>
          <w:szCs w:val="18"/>
        </w:rPr>
        <w:t>persona física o jurídica que ha suscrito uno o más contratos para el aprovechamiento de la energía eléctrica.</w:t>
      </w:r>
    </w:p>
    <w:p w14:paraId="11DC0E52" w14:textId="77777777" w:rsidR="007469CE" w:rsidRPr="006E7E9E" w:rsidRDefault="007469CE" w:rsidP="007469CE">
      <w:pPr>
        <w:autoSpaceDE w:val="0"/>
        <w:autoSpaceDN w:val="0"/>
        <w:adjustRightInd w:val="0"/>
        <w:spacing w:after="0" w:line="240" w:lineRule="auto"/>
        <w:jc w:val="both"/>
        <w:rPr>
          <w:rFonts w:ascii="Verdana" w:hAnsi="Verdana"/>
          <w:b/>
          <w:sz w:val="18"/>
          <w:szCs w:val="18"/>
        </w:rPr>
      </w:pPr>
    </w:p>
    <w:p w14:paraId="71C914F2" w14:textId="4F4167F5" w:rsidR="007469CE" w:rsidRPr="006E7E9E" w:rsidRDefault="007469CE" w:rsidP="007469CE">
      <w:pPr>
        <w:pStyle w:val="Prrafodelista"/>
        <w:numPr>
          <w:ilvl w:val="0"/>
          <w:numId w:val="30"/>
        </w:numPr>
        <w:spacing w:after="0" w:line="240" w:lineRule="auto"/>
        <w:jc w:val="both"/>
        <w:rPr>
          <w:rFonts w:ascii="Verdana" w:hAnsi="Verdana"/>
          <w:b/>
          <w:sz w:val="18"/>
          <w:szCs w:val="18"/>
        </w:rPr>
      </w:pPr>
      <w:r w:rsidRPr="006E7E9E">
        <w:rPr>
          <w:rFonts w:ascii="Verdana" w:hAnsi="Verdana" w:cs="Arial"/>
          <w:b/>
          <w:bCs/>
          <w:sz w:val="18"/>
          <w:szCs w:val="18"/>
        </w:rPr>
        <w:t>Recursos energéticos distribuidos (DER):</w:t>
      </w:r>
      <w:r w:rsidRPr="006E7E9E">
        <w:rPr>
          <w:rFonts w:ascii="Verdana" w:hAnsi="Verdana" w:cs="Arial"/>
          <w:sz w:val="18"/>
          <w:szCs w:val="18"/>
        </w:rPr>
        <w:t xml:space="preserve"> son tecnologías de generación y almacenamiento conectadas directamente a la red de distribución, capaces de exportar potencia eléctrica activa. A los efectos del presente reglamento se entienden como DER: (a) los sistemas de generación distribuida para autoconsumo y (b) los sistemas de almacenamiento de energía</w:t>
      </w:r>
    </w:p>
    <w:p w14:paraId="1B3DF866" w14:textId="77777777" w:rsidR="007469CE" w:rsidRPr="006E7E9E" w:rsidRDefault="007469CE" w:rsidP="007469CE">
      <w:pPr>
        <w:spacing w:after="0" w:line="240" w:lineRule="auto"/>
        <w:jc w:val="both"/>
        <w:rPr>
          <w:rFonts w:ascii="Verdana" w:hAnsi="Verdana"/>
          <w:b/>
          <w:sz w:val="18"/>
          <w:szCs w:val="18"/>
        </w:rPr>
      </w:pPr>
    </w:p>
    <w:p w14:paraId="4A356BF1" w14:textId="77777777" w:rsidR="007469CE" w:rsidRPr="006E7E9E" w:rsidRDefault="007469CE" w:rsidP="00C56B80">
      <w:pPr>
        <w:pStyle w:val="Prrafodelista"/>
        <w:numPr>
          <w:ilvl w:val="0"/>
          <w:numId w:val="30"/>
        </w:numPr>
        <w:spacing w:after="0" w:line="240" w:lineRule="auto"/>
        <w:jc w:val="both"/>
        <w:rPr>
          <w:rFonts w:ascii="Verdana" w:hAnsi="Verdana" w:cs="Arial"/>
          <w:sz w:val="18"/>
          <w:szCs w:val="18"/>
        </w:rPr>
      </w:pPr>
      <w:r w:rsidRPr="006E7E9E">
        <w:rPr>
          <w:rFonts w:ascii="Verdana" w:hAnsi="Verdana" w:cs="Arial"/>
          <w:b/>
          <w:bCs/>
          <w:sz w:val="18"/>
          <w:szCs w:val="18"/>
        </w:rPr>
        <w:t>Sistema Eléctrico Nacional (SEN):</w:t>
      </w:r>
      <w:r w:rsidRPr="006E7E9E">
        <w:rPr>
          <w:rFonts w:ascii="Verdana" w:hAnsi="Verdana" w:cs="Arial"/>
          <w:sz w:val="18"/>
          <w:szCs w:val="18"/>
        </w:rPr>
        <w:t xml:space="preserve"> es el sistema de potencia compuesto por los siguientes elementos conectados entre sí: las plantas de generación, la red de transmisión, las redes de distribución, los sistemas de almacenamiento y las cargas eléctricas de los usuarios.</w:t>
      </w:r>
    </w:p>
    <w:bookmarkEnd w:id="6"/>
    <w:bookmarkEnd w:id="7"/>
    <w:p w14:paraId="39967C73" w14:textId="67FF14A6" w:rsidR="009B665E" w:rsidRPr="006E7E9E" w:rsidRDefault="009B665E" w:rsidP="00E5185D">
      <w:pPr>
        <w:spacing w:after="0" w:line="240" w:lineRule="auto"/>
        <w:rPr>
          <w:rFonts w:ascii="Verdana" w:hAnsi="Verdana"/>
          <w:b/>
          <w:sz w:val="18"/>
          <w:szCs w:val="18"/>
        </w:rPr>
      </w:pPr>
    </w:p>
    <w:p w14:paraId="553CBEF3" w14:textId="0E09A3F5" w:rsidR="0058584B" w:rsidRPr="006E7E9E" w:rsidRDefault="0058584B" w:rsidP="00E5185D">
      <w:pPr>
        <w:spacing w:after="0" w:line="240" w:lineRule="auto"/>
        <w:jc w:val="both"/>
        <w:rPr>
          <w:rFonts w:ascii="Verdana" w:hAnsi="Verdana"/>
          <w:sz w:val="18"/>
          <w:szCs w:val="18"/>
        </w:rPr>
      </w:pPr>
      <w:r w:rsidRPr="006E7E9E">
        <w:rPr>
          <w:rFonts w:ascii="Verdana" w:hAnsi="Verdana"/>
          <w:b/>
          <w:sz w:val="18"/>
          <w:szCs w:val="18"/>
        </w:rPr>
        <w:t xml:space="preserve">Artículo </w:t>
      </w:r>
      <w:r w:rsidR="00F5067D" w:rsidRPr="006E7E9E">
        <w:rPr>
          <w:rFonts w:ascii="Verdana" w:hAnsi="Verdana"/>
          <w:b/>
          <w:sz w:val="18"/>
          <w:szCs w:val="18"/>
        </w:rPr>
        <w:t>5</w:t>
      </w:r>
      <w:r w:rsidR="003945FB" w:rsidRPr="006E7E9E">
        <w:rPr>
          <w:rFonts w:ascii="Verdana" w:hAnsi="Verdana"/>
          <w:b/>
          <w:sz w:val="18"/>
          <w:szCs w:val="18"/>
        </w:rPr>
        <w:t>.</w:t>
      </w:r>
      <w:r w:rsidRPr="006E7E9E">
        <w:rPr>
          <w:rFonts w:ascii="Verdana" w:hAnsi="Verdana"/>
          <w:b/>
          <w:sz w:val="18"/>
          <w:szCs w:val="18"/>
        </w:rPr>
        <w:t xml:space="preserve"> Viabilidad ambiental</w:t>
      </w:r>
    </w:p>
    <w:p w14:paraId="167665EB" w14:textId="77777777" w:rsidR="0058584B" w:rsidRPr="006E7E9E" w:rsidRDefault="0058584B" w:rsidP="00E5185D">
      <w:pPr>
        <w:spacing w:after="0" w:line="240" w:lineRule="auto"/>
        <w:ind w:hanging="1"/>
        <w:jc w:val="both"/>
        <w:rPr>
          <w:rFonts w:ascii="Verdana" w:hAnsi="Verdana"/>
          <w:sz w:val="18"/>
          <w:szCs w:val="18"/>
        </w:rPr>
      </w:pPr>
    </w:p>
    <w:p w14:paraId="5730A297" w14:textId="0E2528BF" w:rsidR="0058584B" w:rsidRPr="006E7E9E" w:rsidRDefault="0058584B" w:rsidP="00E5185D">
      <w:pPr>
        <w:spacing w:after="0" w:line="240" w:lineRule="auto"/>
        <w:ind w:hanging="1"/>
        <w:jc w:val="both"/>
        <w:rPr>
          <w:rFonts w:ascii="Verdana" w:hAnsi="Verdana"/>
          <w:sz w:val="18"/>
          <w:szCs w:val="18"/>
        </w:rPr>
      </w:pPr>
      <w:r w:rsidRPr="006E7E9E">
        <w:rPr>
          <w:rFonts w:ascii="Verdana" w:hAnsi="Verdana"/>
          <w:sz w:val="18"/>
          <w:szCs w:val="18"/>
        </w:rPr>
        <w:t xml:space="preserve">Los sistemas de generación </w:t>
      </w:r>
      <w:r w:rsidR="0094370F" w:rsidRPr="006E7E9E">
        <w:rPr>
          <w:rFonts w:ascii="Verdana" w:hAnsi="Verdana"/>
          <w:sz w:val="18"/>
          <w:szCs w:val="18"/>
        </w:rPr>
        <w:t>distribuida para autoconsumo con potencia mayor a</w:t>
      </w:r>
      <w:r w:rsidRPr="006E7E9E">
        <w:rPr>
          <w:rFonts w:ascii="Verdana" w:hAnsi="Verdana"/>
          <w:sz w:val="18"/>
          <w:szCs w:val="18"/>
        </w:rPr>
        <w:t xml:space="preserve"> 500 kVA deberán gestionar la viabilidad ambiental ante la Secretaría Técnica Nacional Ambiental (</w:t>
      </w:r>
      <w:r w:rsidR="002D0798" w:rsidRPr="006E7E9E">
        <w:rPr>
          <w:rFonts w:ascii="Verdana" w:hAnsi="Verdana"/>
          <w:sz w:val="18"/>
          <w:szCs w:val="18"/>
        </w:rPr>
        <w:t>SETENA</w:t>
      </w:r>
      <w:r w:rsidRPr="006E7E9E">
        <w:rPr>
          <w:rFonts w:ascii="Verdana" w:hAnsi="Verdana"/>
          <w:sz w:val="18"/>
          <w:szCs w:val="18"/>
        </w:rPr>
        <w:t>).</w:t>
      </w:r>
    </w:p>
    <w:p w14:paraId="522F7937" w14:textId="77777777" w:rsidR="00614BD7" w:rsidRPr="006E7E9E" w:rsidRDefault="00614BD7" w:rsidP="00E5185D">
      <w:pPr>
        <w:spacing w:after="0" w:line="240" w:lineRule="auto"/>
        <w:ind w:hanging="1"/>
        <w:jc w:val="both"/>
        <w:rPr>
          <w:rFonts w:ascii="Verdana" w:hAnsi="Verdana"/>
          <w:sz w:val="18"/>
          <w:szCs w:val="18"/>
        </w:rPr>
      </w:pPr>
    </w:p>
    <w:p w14:paraId="6BBB6685" w14:textId="125D75DC" w:rsidR="00614BD7" w:rsidRPr="006E7E9E" w:rsidRDefault="00614BD7" w:rsidP="00E5185D">
      <w:pPr>
        <w:spacing w:after="0" w:line="240" w:lineRule="auto"/>
        <w:jc w:val="both"/>
        <w:rPr>
          <w:rFonts w:ascii="Verdana" w:hAnsi="Verdana"/>
          <w:sz w:val="18"/>
          <w:szCs w:val="18"/>
        </w:rPr>
      </w:pPr>
      <w:r w:rsidRPr="006E7E9E">
        <w:rPr>
          <w:rFonts w:ascii="Verdana" w:hAnsi="Verdana"/>
          <w:b/>
          <w:sz w:val="18"/>
          <w:szCs w:val="18"/>
        </w:rPr>
        <w:t xml:space="preserve">Artículo </w:t>
      </w:r>
      <w:r w:rsidR="00F5067D" w:rsidRPr="006E7E9E">
        <w:rPr>
          <w:rFonts w:ascii="Verdana" w:hAnsi="Verdana"/>
          <w:b/>
          <w:sz w:val="18"/>
          <w:szCs w:val="18"/>
        </w:rPr>
        <w:t>6</w:t>
      </w:r>
      <w:r w:rsidR="003945FB" w:rsidRPr="006E7E9E">
        <w:rPr>
          <w:rFonts w:ascii="Verdana" w:hAnsi="Verdana"/>
          <w:b/>
          <w:sz w:val="18"/>
          <w:szCs w:val="18"/>
        </w:rPr>
        <w:t>.</w:t>
      </w:r>
      <w:r w:rsidR="00F1637F" w:rsidRPr="006E7E9E">
        <w:rPr>
          <w:rFonts w:ascii="Verdana" w:hAnsi="Verdana"/>
          <w:b/>
          <w:sz w:val="18"/>
          <w:szCs w:val="18"/>
        </w:rPr>
        <w:t xml:space="preserve"> Capacidad del sistema de generación y almacenamiento</w:t>
      </w:r>
      <w:r w:rsidRPr="006E7E9E">
        <w:rPr>
          <w:rFonts w:ascii="Verdana" w:hAnsi="Verdana"/>
          <w:b/>
          <w:sz w:val="18"/>
          <w:szCs w:val="18"/>
        </w:rPr>
        <w:t xml:space="preserve"> </w:t>
      </w:r>
      <w:r w:rsidR="00F1637F" w:rsidRPr="006E7E9E">
        <w:rPr>
          <w:rFonts w:ascii="Verdana" w:hAnsi="Verdana"/>
          <w:b/>
          <w:sz w:val="18"/>
          <w:szCs w:val="18"/>
        </w:rPr>
        <w:t>para autoconsumo</w:t>
      </w:r>
    </w:p>
    <w:p w14:paraId="01E0B52B" w14:textId="77777777" w:rsidR="00F1637F" w:rsidRPr="006E7E9E" w:rsidRDefault="00F1637F" w:rsidP="00E5185D">
      <w:pPr>
        <w:autoSpaceDE w:val="0"/>
        <w:autoSpaceDN w:val="0"/>
        <w:adjustRightInd w:val="0"/>
        <w:spacing w:after="0" w:line="240" w:lineRule="auto"/>
        <w:rPr>
          <w:rFonts w:ascii="Verdana" w:hAnsi="Verdana" w:cs="Times New Roman"/>
          <w:sz w:val="18"/>
          <w:szCs w:val="18"/>
        </w:rPr>
      </w:pPr>
    </w:p>
    <w:p w14:paraId="50AB5426" w14:textId="083B8252" w:rsidR="00941C39" w:rsidRPr="006E7E9E" w:rsidRDefault="00941C39" w:rsidP="005B63BA">
      <w:pPr>
        <w:spacing w:after="0" w:line="240" w:lineRule="auto"/>
        <w:ind w:hanging="1"/>
        <w:jc w:val="both"/>
        <w:rPr>
          <w:rFonts w:ascii="Verdana" w:hAnsi="Verdana"/>
          <w:sz w:val="18"/>
          <w:szCs w:val="18"/>
        </w:rPr>
      </w:pPr>
      <w:r w:rsidRPr="006E7E9E">
        <w:rPr>
          <w:rFonts w:ascii="Verdana" w:hAnsi="Verdana"/>
          <w:sz w:val="18"/>
          <w:szCs w:val="18"/>
        </w:rPr>
        <w:t>Será responsabilidad de</w:t>
      </w:r>
      <w:r w:rsidR="00BA1714" w:rsidRPr="006E7E9E">
        <w:rPr>
          <w:rFonts w:ascii="Verdana" w:hAnsi="Verdana"/>
          <w:sz w:val="18"/>
          <w:szCs w:val="18"/>
        </w:rPr>
        <w:t xml:space="preserve"> la persona abonada</w:t>
      </w:r>
      <w:r w:rsidR="0094370F" w:rsidRPr="006E7E9E">
        <w:rPr>
          <w:rFonts w:ascii="Verdana" w:hAnsi="Verdana"/>
          <w:sz w:val="18"/>
          <w:szCs w:val="18"/>
        </w:rPr>
        <w:t>,</w:t>
      </w:r>
      <w:r w:rsidR="005B63BA" w:rsidRPr="006E7E9E">
        <w:rPr>
          <w:rFonts w:ascii="Verdana" w:hAnsi="Verdana"/>
          <w:sz w:val="18"/>
          <w:szCs w:val="18"/>
        </w:rPr>
        <w:t xml:space="preserve"> por medio de un</w:t>
      </w:r>
      <w:r w:rsidR="00BA1714" w:rsidRPr="006E7E9E">
        <w:rPr>
          <w:rFonts w:ascii="Verdana" w:hAnsi="Verdana"/>
          <w:sz w:val="18"/>
          <w:szCs w:val="18"/>
        </w:rPr>
        <w:t>a persona</w:t>
      </w:r>
      <w:r w:rsidR="005B63BA" w:rsidRPr="006E7E9E">
        <w:rPr>
          <w:rFonts w:ascii="Verdana" w:hAnsi="Verdana"/>
          <w:sz w:val="18"/>
          <w:szCs w:val="18"/>
        </w:rPr>
        <w:t xml:space="preserve"> profesional debidamente incorporad</w:t>
      </w:r>
      <w:r w:rsidR="00E93331" w:rsidRPr="006E7E9E">
        <w:rPr>
          <w:rFonts w:ascii="Verdana" w:hAnsi="Verdana"/>
          <w:sz w:val="18"/>
          <w:szCs w:val="18"/>
        </w:rPr>
        <w:t>a</w:t>
      </w:r>
      <w:r w:rsidR="005B63BA" w:rsidRPr="006E7E9E">
        <w:rPr>
          <w:rFonts w:ascii="Verdana" w:hAnsi="Verdana"/>
          <w:sz w:val="18"/>
          <w:szCs w:val="18"/>
        </w:rPr>
        <w:t xml:space="preserve"> </w:t>
      </w:r>
      <w:r w:rsidR="00EE19EC" w:rsidRPr="006E7E9E">
        <w:rPr>
          <w:rFonts w:ascii="Verdana" w:hAnsi="Verdana"/>
          <w:sz w:val="18"/>
          <w:szCs w:val="18"/>
        </w:rPr>
        <w:t>y autorizada por el</w:t>
      </w:r>
      <w:r w:rsidR="005B63BA" w:rsidRPr="006E7E9E">
        <w:rPr>
          <w:rFonts w:ascii="Verdana" w:hAnsi="Verdana"/>
          <w:sz w:val="18"/>
          <w:szCs w:val="18"/>
        </w:rPr>
        <w:t xml:space="preserve"> CFIA para asumir la responsabilidad </w:t>
      </w:r>
      <w:r w:rsidR="00EE19EC" w:rsidRPr="006E7E9E">
        <w:rPr>
          <w:rFonts w:ascii="Verdana" w:hAnsi="Verdana"/>
          <w:sz w:val="18"/>
          <w:szCs w:val="18"/>
        </w:rPr>
        <w:t>según el</w:t>
      </w:r>
      <w:r w:rsidR="005B63BA" w:rsidRPr="006E7E9E">
        <w:rPr>
          <w:rFonts w:ascii="Verdana" w:hAnsi="Verdana"/>
          <w:sz w:val="18"/>
          <w:szCs w:val="18"/>
        </w:rPr>
        <w:t xml:space="preserve"> tipo de obras</w:t>
      </w:r>
      <w:r w:rsidR="006462A7" w:rsidRPr="006E7E9E">
        <w:rPr>
          <w:rFonts w:ascii="Verdana" w:hAnsi="Verdana"/>
          <w:sz w:val="18"/>
          <w:szCs w:val="18"/>
        </w:rPr>
        <w:t>, para</w:t>
      </w:r>
      <w:r w:rsidRPr="006E7E9E">
        <w:rPr>
          <w:rFonts w:ascii="Verdana" w:hAnsi="Verdana"/>
          <w:sz w:val="18"/>
          <w:szCs w:val="18"/>
        </w:rPr>
        <w:t xml:space="preserve"> dimensionar </w:t>
      </w:r>
      <w:r w:rsidR="00EE19EC" w:rsidRPr="006E7E9E">
        <w:rPr>
          <w:rFonts w:ascii="Verdana" w:hAnsi="Verdana"/>
          <w:sz w:val="18"/>
          <w:szCs w:val="18"/>
        </w:rPr>
        <w:t>el DER</w:t>
      </w:r>
      <w:r w:rsidRPr="006E7E9E">
        <w:rPr>
          <w:rFonts w:ascii="Verdana" w:hAnsi="Verdana"/>
          <w:sz w:val="18"/>
          <w:szCs w:val="18"/>
        </w:rPr>
        <w:t xml:space="preserve"> </w:t>
      </w:r>
      <w:r w:rsidR="00F1637F" w:rsidRPr="006E7E9E">
        <w:rPr>
          <w:rFonts w:ascii="Verdana" w:hAnsi="Verdana"/>
          <w:sz w:val="18"/>
          <w:szCs w:val="18"/>
        </w:rPr>
        <w:t>de acuerdo con</w:t>
      </w:r>
      <w:r w:rsidRPr="006E7E9E">
        <w:rPr>
          <w:rFonts w:ascii="Verdana" w:hAnsi="Verdana"/>
          <w:sz w:val="18"/>
          <w:szCs w:val="18"/>
        </w:rPr>
        <w:t xml:space="preserve"> </w:t>
      </w:r>
      <w:r w:rsidR="00F1637F" w:rsidRPr="006E7E9E">
        <w:rPr>
          <w:rFonts w:ascii="Verdana" w:hAnsi="Verdana"/>
          <w:sz w:val="18"/>
          <w:szCs w:val="18"/>
        </w:rPr>
        <w:t xml:space="preserve">su consumo histórico. Para nuevos consumos o inmuebles que no posean historial de consumo, </w:t>
      </w:r>
      <w:r w:rsidR="00E93331" w:rsidRPr="006E7E9E">
        <w:rPr>
          <w:rFonts w:ascii="Verdana" w:hAnsi="Verdana"/>
          <w:sz w:val="18"/>
          <w:szCs w:val="18"/>
        </w:rPr>
        <w:t>la persona</w:t>
      </w:r>
      <w:r w:rsidR="00F1637F" w:rsidRPr="006E7E9E">
        <w:rPr>
          <w:rFonts w:ascii="Verdana" w:hAnsi="Verdana"/>
          <w:sz w:val="18"/>
          <w:szCs w:val="18"/>
        </w:rPr>
        <w:t xml:space="preserve"> responsable del diseño deberá desarrollar la memoria de cálculo detallada para determinar la capacidad de los sistemas para autoconsumo a instalar.</w:t>
      </w:r>
    </w:p>
    <w:p w14:paraId="76B65969" w14:textId="13DB78B9" w:rsidR="0058584B" w:rsidRPr="006E7E9E" w:rsidRDefault="0058584B" w:rsidP="00E5185D">
      <w:pPr>
        <w:spacing w:after="0" w:line="240" w:lineRule="auto"/>
        <w:rPr>
          <w:rFonts w:ascii="Verdana" w:hAnsi="Verdana"/>
          <w:b/>
          <w:sz w:val="18"/>
          <w:szCs w:val="18"/>
        </w:rPr>
      </w:pPr>
    </w:p>
    <w:p w14:paraId="1F6003E7" w14:textId="7672A6C3" w:rsidR="00587FFA" w:rsidRPr="006E7E9E" w:rsidRDefault="00587FFA" w:rsidP="00587FFA">
      <w:pPr>
        <w:spacing w:after="0" w:line="240" w:lineRule="auto"/>
        <w:jc w:val="both"/>
        <w:rPr>
          <w:rFonts w:ascii="Verdana" w:hAnsi="Verdana"/>
          <w:b/>
          <w:sz w:val="18"/>
          <w:szCs w:val="18"/>
        </w:rPr>
      </w:pPr>
      <w:r w:rsidRPr="006E7E9E">
        <w:rPr>
          <w:rFonts w:ascii="Verdana" w:hAnsi="Verdana"/>
          <w:b/>
          <w:sz w:val="18"/>
          <w:szCs w:val="18"/>
        </w:rPr>
        <w:t xml:space="preserve">Artículo </w:t>
      </w:r>
      <w:r w:rsidR="00F5067D" w:rsidRPr="006E7E9E">
        <w:rPr>
          <w:rFonts w:ascii="Verdana" w:hAnsi="Verdana"/>
          <w:b/>
          <w:sz w:val="18"/>
          <w:szCs w:val="18"/>
        </w:rPr>
        <w:t>7</w:t>
      </w:r>
      <w:r w:rsidR="003945FB" w:rsidRPr="006E7E9E">
        <w:rPr>
          <w:rFonts w:ascii="Verdana" w:hAnsi="Verdana"/>
          <w:b/>
          <w:sz w:val="18"/>
          <w:szCs w:val="18"/>
        </w:rPr>
        <w:t>.</w:t>
      </w:r>
      <w:r w:rsidRPr="006E7E9E">
        <w:rPr>
          <w:rFonts w:ascii="Verdana" w:hAnsi="Verdana"/>
          <w:b/>
          <w:sz w:val="18"/>
          <w:szCs w:val="18"/>
        </w:rPr>
        <w:t xml:space="preserve"> Capacidad máxima de sistemas de generación distribuida para autoconsumo</w:t>
      </w:r>
    </w:p>
    <w:p w14:paraId="65B301FC" w14:textId="41828936" w:rsidR="00587FFA" w:rsidRPr="006E7E9E" w:rsidRDefault="00587FFA" w:rsidP="008A0AC2">
      <w:pPr>
        <w:spacing w:after="0" w:line="240" w:lineRule="auto"/>
        <w:ind w:hanging="1"/>
        <w:jc w:val="both"/>
        <w:rPr>
          <w:rFonts w:ascii="Verdana" w:hAnsi="Verdana"/>
          <w:sz w:val="18"/>
          <w:szCs w:val="18"/>
        </w:rPr>
      </w:pPr>
    </w:p>
    <w:p w14:paraId="24408EB5" w14:textId="77777777" w:rsidR="008A0AC2" w:rsidRPr="006E7E9E" w:rsidRDefault="008A0AC2" w:rsidP="008A0AC2">
      <w:pPr>
        <w:spacing w:after="0" w:line="240" w:lineRule="auto"/>
        <w:ind w:hanging="1"/>
        <w:jc w:val="both"/>
        <w:rPr>
          <w:rFonts w:ascii="Verdana" w:hAnsi="Verdana"/>
          <w:sz w:val="18"/>
          <w:szCs w:val="18"/>
        </w:rPr>
      </w:pPr>
      <w:r w:rsidRPr="006E7E9E">
        <w:rPr>
          <w:rFonts w:ascii="Verdana" w:hAnsi="Verdana"/>
          <w:sz w:val="18"/>
          <w:szCs w:val="18"/>
        </w:rPr>
        <w:t xml:space="preserve">La máxima capacidad de sistema de generación distribuida para autoconsumo permitida es 5000 kilowatts (5 MW). </w:t>
      </w:r>
    </w:p>
    <w:p w14:paraId="77921DFE" w14:textId="77777777" w:rsidR="008A0AC2" w:rsidRPr="006E7E9E" w:rsidRDefault="008A0AC2" w:rsidP="008A0AC2">
      <w:pPr>
        <w:spacing w:after="0" w:line="240" w:lineRule="auto"/>
        <w:ind w:hanging="1"/>
        <w:jc w:val="both"/>
        <w:rPr>
          <w:rFonts w:ascii="Verdana" w:hAnsi="Verdana"/>
          <w:sz w:val="18"/>
          <w:szCs w:val="18"/>
        </w:rPr>
      </w:pPr>
    </w:p>
    <w:p w14:paraId="328EC8BF" w14:textId="280A7FE6" w:rsidR="008A0AC2" w:rsidRPr="006E7E9E" w:rsidRDefault="008A0AC2" w:rsidP="008A0AC2">
      <w:pPr>
        <w:spacing w:after="0" w:line="240" w:lineRule="auto"/>
        <w:jc w:val="both"/>
        <w:rPr>
          <w:rFonts w:ascii="Verdana" w:hAnsi="Verdana"/>
          <w:b/>
          <w:sz w:val="18"/>
          <w:szCs w:val="18"/>
        </w:rPr>
      </w:pPr>
      <w:r w:rsidRPr="006E7E9E">
        <w:rPr>
          <w:rFonts w:ascii="Verdana" w:hAnsi="Verdana"/>
          <w:b/>
          <w:sz w:val="18"/>
          <w:szCs w:val="18"/>
        </w:rPr>
        <w:t>Artículo</w:t>
      </w:r>
      <w:r w:rsidR="00F5067D" w:rsidRPr="006E7E9E">
        <w:rPr>
          <w:rFonts w:ascii="Verdana" w:hAnsi="Verdana"/>
          <w:b/>
          <w:sz w:val="18"/>
          <w:szCs w:val="18"/>
        </w:rPr>
        <w:t xml:space="preserve"> 8</w:t>
      </w:r>
      <w:r w:rsidRPr="006E7E9E">
        <w:rPr>
          <w:rFonts w:ascii="Verdana" w:hAnsi="Verdana"/>
          <w:b/>
          <w:sz w:val="18"/>
          <w:szCs w:val="18"/>
        </w:rPr>
        <w:t>. Sistemas de generación distribuida para autoconsumo de potencia superior a 1MW</w:t>
      </w:r>
    </w:p>
    <w:p w14:paraId="7555ED41" w14:textId="77777777" w:rsidR="008A0AC2" w:rsidRPr="006E7E9E" w:rsidRDefault="008A0AC2" w:rsidP="008A0AC2">
      <w:pPr>
        <w:spacing w:after="0" w:line="240" w:lineRule="auto"/>
        <w:ind w:hanging="1"/>
        <w:jc w:val="both"/>
        <w:rPr>
          <w:rFonts w:ascii="Verdana" w:hAnsi="Verdana"/>
          <w:sz w:val="18"/>
          <w:szCs w:val="18"/>
        </w:rPr>
      </w:pPr>
    </w:p>
    <w:p w14:paraId="47D6C3B8" w14:textId="12F46DF2" w:rsidR="00587FFA" w:rsidRPr="006E7E9E" w:rsidRDefault="008A0AC2" w:rsidP="008A0AC2">
      <w:pPr>
        <w:spacing w:after="0" w:line="240" w:lineRule="auto"/>
        <w:ind w:hanging="1"/>
        <w:jc w:val="both"/>
        <w:rPr>
          <w:rFonts w:ascii="Verdana" w:hAnsi="Verdana"/>
          <w:sz w:val="18"/>
          <w:szCs w:val="18"/>
        </w:rPr>
      </w:pPr>
      <w:r w:rsidRPr="006E7E9E">
        <w:rPr>
          <w:rFonts w:ascii="Verdana" w:hAnsi="Verdana"/>
          <w:sz w:val="18"/>
          <w:szCs w:val="18"/>
        </w:rPr>
        <w:t xml:space="preserve">Los sistemas de generación distribuida para autoconsumo de </w:t>
      </w:r>
      <w:r w:rsidR="00D852AB" w:rsidRPr="006E7E9E">
        <w:rPr>
          <w:rFonts w:ascii="Verdana" w:hAnsi="Verdana"/>
          <w:sz w:val="18"/>
          <w:szCs w:val="18"/>
        </w:rPr>
        <w:t xml:space="preserve">más de </w:t>
      </w:r>
      <w:r w:rsidRPr="006E7E9E">
        <w:rPr>
          <w:rFonts w:ascii="Verdana" w:hAnsi="Verdana"/>
          <w:sz w:val="18"/>
          <w:szCs w:val="18"/>
        </w:rPr>
        <w:t xml:space="preserve">1 MW deberán cumplir con lo establecido en la norma </w:t>
      </w:r>
      <w:r w:rsidR="00E93331" w:rsidRPr="006E7E9E">
        <w:rPr>
          <w:rFonts w:ascii="Verdana" w:hAnsi="Verdana"/>
          <w:sz w:val="18"/>
          <w:szCs w:val="18"/>
        </w:rPr>
        <w:t>AR-NT-</w:t>
      </w:r>
      <w:r w:rsidRPr="006E7E9E">
        <w:rPr>
          <w:rFonts w:ascii="Verdana" w:hAnsi="Verdana"/>
          <w:sz w:val="18"/>
          <w:szCs w:val="18"/>
        </w:rPr>
        <w:t xml:space="preserve">POASEN de la </w:t>
      </w:r>
      <w:r w:rsidR="002964D4" w:rsidRPr="006E7E9E">
        <w:rPr>
          <w:rFonts w:ascii="Verdana" w:hAnsi="Verdana"/>
          <w:sz w:val="18"/>
          <w:szCs w:val="18"/>
        </w:rPr>
        <w:t>ARESEP</w:t>
      </w:r>
      <w:r w:rsidRPr="006E7E9E">
        <w:rPr>
          <w:rFonts w:ascii="Verdana" w:hAnsi="Verdana"/>
          <w:sz w:val="18"/>
          <w:szCs w:val="18"/>
        </w:rPr>
        <w:t xml:space="preserve"> para sistemas de </w:t>
      </w:r>
      <w:r w:rsidR="00E93331" w:rsidRPr="006E7E9E">
        <w:rPr>
          <w:rFonts w:ascii="Verdana" w:hAnsi="Verdana"/>
          <w:sz w:val="18"/>
          <w:szCs w:val="18"/>
        </w:rPr>
        <w:t>esa magnitud</w:t>
      </w:r>
      <w:r w:rsidRPr="006E7E9E">
        <w:rPr>
          <w:rFonts w:ascii="Verdana" w:hAnsi="Verdana"/>
          <w:sz w:val="18"/>
          <w:szCs w:val="18"/>
        </w:rPr>
        <w:t>. Adicionalmente, la CNFL desarrollará un estudio detallado de</w:t>
      </w:r>
      <w:r w:rsidR="00DE7169" w:rsidRPr="006E7E9E">
        <w:rPr>
          <w:rFonts w:ascii="Verdana" w:hAnsi="Verdana"/>
          <w:sz w:val="18"/>
          <w:szCs w:val="18"/>
        </w:rPr>
        <w:t>l</w:t>
      </w:r>
      <w:r w:rsidRPr="006E7E9E">
        <w:rPr>
          <w:rFonts w:ascii="Verdana" w:hAnsi="Verdana"/>
          <w:sz w:val="18"/>
          <w:szCs w:val="18"/>
        </w:rPr>
        <w:t xml:space="preserve"> impacto en el sistema de distribución para establecer las condiciones técnicas que debe cumplir el generador distribuido para garantizar la </w:t>
      </w:r>
      <w:r w:rsidRPr="006E7E9E">
        <w:rPr>
          <w:rFonts w:ascii="Verdana" w:hAnsi="Verdana" w:cs="Arial"/>
          <w:sz w:val="18"/>
          <w:szCs w:val="18"/>
        </w:rPr>
        <w:t>integración</w:t>
      </w:r>
      <w:r w:rsidR="001E5363" w:rsidRPr="006E7E9E">
        <w:rPr>
          <w:rFonts w:ascii="Verdana" w:hAnsi="Verdana" w:cs="Arial"/>
          <w:sz w:val="18"/>
          <w:szCs w:val="18"/>
        </w:rPr>
        <w:t xml:space="preserve"> </w:t>
      </w:r>
      <w:r w:rsidRPr="006E7E9E">
        <w:rPr>
          <w:rFonts w:ascii="Verdana" w:hAnsi="Verdana" w:cs="Arial"/>
          <w:sz w:val="18"/>
          <w:szCs w:val="18"/>
        </w:rPr>
        <w:t>confiable y segura al sistema de distribución</w:t>
      </w:r>
      <w:r w:rsidR="001E5363" w:rsidRPr="006E7E9E">
        <w:rPr>
          <w:rFonts w:ascii="Verdana" w:hAnsi="Verdana" w:cs="Arial"/>
          <w:sz w:val="18"/>
          <w:szCs w:val="18"/>
        </w:rPr>
        <w:t xml:space="preserve"> y </w:t>
      </w:r>
      <w:r w:rsidR="001E5363" w:rsidRPr="006E7E9E">
        <w:rPr>
          <w:rFonts w:ascii="Verdana" w:hAnsi="Verdana" w:cs="Times New Roman"/>
          <w:sz w:val="18"/>
          <w:szCs w:val="18"/>
        </w:rPr>
        <w:t>salvaguardar la eficiencia, confiabilidad, continuidad</w:t>
      </w:r>
      <w:r w:rsidR="00DE7169" w:rsidRPr="006E7E9E">
        <w:rPr>
          <w:rFonts w:ascii="Verdana" w:hAnsi="Verdana" w:cs="Times New Roman"/>
          <w:sz w:val="18"/>
          <w:szCs w:val="18"/>
        </w:rPr>
        <w:t xml:space="preserve"> y</w:t>
      </w:r>
      <w:r w:rsidR="001E5363" w:rsidRPr="006E7E9E">
        <w:rPr>
          <w:rFonts w:ascii="Verdana" w:hAnsi="Verdana" w:cs="Times New Roman"/>
          <w:sz w:val="18"/>
          <w:szCs w:val="18"/>
        </w:rPr>
        <w:t xml:space="preserve"> seguridad del servicio eléctrico.</w:t>
      </w:r>
      <w:r w:rsidRPr="006E7E9E">
        <w:rPr>
          <w:rFonts w:ascii="Verdana" w:hAnsi="Verdana" w:cs="Arial"/>
          <w:sz w:val="18"/>
          <w:szCs w:val="18"/>
        </w:rPr>
        <w:t xml:space="preserve"> El</w:t>
      </w:r>
      <w:r w:rsidR="001559F7">
        <w:rPr>
          <w:rFonts w:ascii="Verdana" w:hAnsi="Verdana" w:cs="Arial"/>
          <w:sz w:val="18"/>
          <w:szCs w:val="18"/>
        </w:rPr>
        <w:t xml:space="preserve"> </w:t>
      </w:r>
      <w:r w:rsidRPr="006E7E9E">
        <w:rPr>
          <w:rFonts w:ascii="Verdana" w:hAnsi="Verdana" w:cs="Arial"/>
          <w:sz w:val="18"/>
          <w:szCs w:val="18"/>
        </w:rPr>
        <w:t xml:space="preserve">estudio debe ser </w:t>
      </w:r>
      <w:r w:rsidR="00D852AB" w:rsidRPr="006E7E9E">
        <w:rPr>
          <w:rFonts w:ascii="Verdana" w:hAnsi="Verdana" w:cs="Arial"/>
          <w:sz w:val="18"/>
          <w:szCs w:val="18"/>
        </w:rPr>
        <w:t>costeado</w:t>
      </w:r>
      <w:r w:rsidRPr="006E7E9E">
        <w:rPr>
          <w:rFonts w:ascii="Verdana" w:hAnsi="Verdana" w:cs="Arial"/>
          <w:sz w:val="18"/>
          <w:szCs w:val="18"/>
        </w:rPr>
        <w:t xml:space="preserve"> por </w:t>
      </w:r>
      <w:r w:rsidR="00E93331" w:rsidRPr="006E7E9E">
        <w:rPr>
          <w:rFonts w:ascii="Verdana" w:hAnsi="Verdana" w:cs="Arial"/>
          <w:sz w:val="18"/>
          <w:szCs w:val="18"/>
        </w:rPr>
        <w:t xml:space="preserve">la persona </w:t>
      </w:r>
      <w:r w:rsidRPr="006E7E9E">
        <w:rPr>
          <w:rFonts w:ascii="Verdana" w:hAnsi="Verdana" w:cs="Arial"/>
          <w:sz w:val="18"/>
          <w:szCs w:val="18"/>
        </w:rPr>
        <w:t>interesad</w:t>
      </w:r>
      <w:r w:rsidR="00E93331" w:rsidRPr="006E7E9E">
        <w:rPr>
          <w:rFonts w:ascii="Verdana" w:hAnsi="Verdana" w:cs="Arial"/>
          <w:sz w:val="18"/>
          <w:szCs w:val="18"/>
        </w:rPr>
        <w:t>a</w:t>
      </w:r>
      <w:r w:rsidRPr="006E7E9E">
        <w:rPr>
          <w:rFonts w:ascii="Verdana" w:hAnsi="Verdana" w:cs="Arial"/>
          <w:sz w:val="18"/>
          <w:szCs w:val="18"/>
        </w:rPr>
        <w:t xml:space="preserve"> y varía en función de las condiciones del proyecto y el circuito</w:t>
      </w:r>
      <w:r w:rsidR="00DE7169" w:rsidRPr="006E7E9E">
        <w:rPr>
          <w:rFonts w:ascii="Verdana" w:hAnsi="Verdana" w:cs="Arial"/>
          <w:sz w:val="18"/>
          <w:szCs w:val="18"/>
        </w:rPr>
        <w:t>,</w:t>
      </w:r>
      <w:r w:rsidRPr="006E7E9E">
        <w:rPr>
          <w:rFonts w:ascii="Verdana" w:hAnsi="Verdana" w:cs="Arial"/>
          <w:sz w:val="18"/>
          <w:szCs w:val="18"/>
        </w:rPr>
        <w:t xml:space="preserve"> por lo que deberá solicitar una cotización a la CNFL.</w:t>
      </w:r>
      <w:r w:rsidR="00C75386" w:rsidRPr="006E7E9E">
        <w:rPr>
          <w:rFonts w:ascii="Verdana" w:hAnsi="Verdana" w:cs="Arial"/>
          <w:sz w:val="18"/>
          <w:szCs w:val="18"/>
        </w:rPr>
        <w:t xml:space="preserve"> En dicha cotización se indicará además del costo, el plazo requerido para su ejecución. </w:t>
      </w:r>
    </w:p>
    <w:p w14:paraId="11E1DD55" w14:textId="28AA7CF5" w:rsidR="00941C39" w:rsidRPr="00C962EA" w:rsidRDefault="00941C39" w:rsidP="00E5185D">
      <w:pPr>
        <w:spacing w:after="0" w:line="240" w:lineRule="auto"/>
        <w:jc w:val="both"/>
        <w:rPr>
          <w:rFonts w:ascii="Verdana" w:hAnsi="Verdana"/>
          <w:b/>
          <w:sz w:val="18"/>
          <w:szCs w:val="18"/>
        </w:rPr>
      </w:pPr>
      <w:r w:rsidRPr="00C962EA">
        <w:rPr>
          <w:rFonts w:ascii="Verdana" w:hAnsi="Verdana"/>
          <w:b/>
          <w:sz w:val="18"/>
          <w:szCs w:val="18"/>
        </w:rPr>
        <w:lastRenderedPageBreak/>
        <w:t xml:space="preserve">Artículo </w:t>
      </w:r>
      <w:r w:rsidR="00C4022A" w:rsidRPr="00C962EA">
        <w:rPr>
          <w:rFonts w:ascii="Verdana" w:hAnsi="Verdana"/>
          <w:b/>
          <w:sz w:val="18"/>
          <w:szCs w:val="18"/>
        </w:rPr>
        <w:t>9</w:t>
      </w:r>
      <w:r w:rsidR="003945FB" w:rsidRPr="00C962EA">
        <w:rPr>
          <w:rFonts w:ascii="Verdana" w:hAnsi="Verdana"/>
          <w:b/>
          <w:sz w:val="18"/>
          <w:szCs w:val="18"/>
        </w:rPr>
        <w:t>.</w:t>
      </w:r>
      <w:r w:rsidRPr="00C962EA">
        <w:rPr>
          <w:rFonts w:ascii="Verdana" w:hAnsi="Verdana"/>
          <w:b/>
          <w:sz w:val="18"/>
          <w:szCs w:val="18"/>
        </w:rPr>
        <w:t xml:space="preserve"> Medidor de generación</w:t>
      </w:r>
    </w:p>
    <w:p w14:paraId="78317BB0" w14:textId="1D62F511" w:rsidR="00941C39" w:rsidRPr="00C962EA" w:rsidRDefault="00941C39" w:rsidP="00E5185D">
      <w:pPr>
        <w:spacing w:after="0" w:line="240" w:lineRule="auto"/>
        <w:ind w:hanging="1"/>
        <w:jc w:val="both"/>
        <w:rPr>
          <w:rFonts w:ascii="Verdana" w:hAnsi="Verdana"/>
          <w:sz w:val="18"/>
          <w:szCs w:val="18"/>
        </w:rPr>
      </w:pPr>
    </w:p>
    <w:p w14:paraId="479E05FA" w14:textId="4229E146" w:rsidR="005C430E" w:rsidRPr="00C962EA" w:rsidRDefault="00941C39" w:rsidP="005C430E">
      <w:pPr>
        <w:spacing w:after="0" w:line="240" w:lineRule="auto"/>
        <w:ind w:hanging="1"/>
        <w:jc w:val="both"/>
        <w:rPr>
          <w:rFonts w:ascii="Verdana" w:hAnsi="Verdana"/>
          <w:sz w:val="18"/>
          <w:szCs w:val="18"/>
        </w:rPr>
      </w:pPr>
      <w:r w:rsidRPr="00C962EA">
        <w:rPr>
          <w:rFonts w:ascii="Verdana" w:hAnsi="Verdana"/>
          <w:sz w:val="18"/>
          <w:szCs w:val="18"/>
        </w:rPr>
        <w:t>Para el registro de la energía generada por el PDER</w:t>
      </w:r>
      <w:r w:rsidR="00A2374F" w:rsidRPr="00C962EA">
        <w:rPr>
          <w:rFonts w:ascii="Verdana" w:hAnsi="Verdana"/>
          <w:sz w:val="18"/>
          <w:szCs w:val="18"/>
        </w:rPr>
        <w:t xml:space="preserve"> y la aplicación de las tarifas que correspondan</w:t>
      </w:r>
      <w:r w:rsidRPr="00C962EA">
        <w:rPr>
          <w:rFonts w:ascii="Verdana" w:hAnsi="Verdana"/>
          <w:sz w:val="18"/>
          <w:szCs w:val="18"/>
        </w:rPr>
        <w:t>, se deberá instalar un medidor de generación el cual deberá cumplir con</w:t>
      </w:r>
      <w:r w:rsidR="005C430E" w:rsidRPr="00C962EA">
        <w:rPr>
          <w:rFonts w:ascii="Verdana" w:hAnsi="Verdana"/>
          <w:sz w:val="18"/>
          <w:szCs w:val="18"/>
        </w:rPr>
        <w:t xml:space="preserve"> el reglamento AR-RT-SUINAC</w:t>
      </w:r>
      <w:r w:rsidRPr="00C962EA">
        <w:rPr>
          <w:rFonts w:ascii="Verdana" w:hAnsi="Verdana"/>
          <w:sz w:val="18"/>
          <w:szCs w:val="18"/>
        </w:rPr>
        <w:t xml:space="preserve"> de </w:t>
      </w:r>
      <w:r w:rsidR="002964D4" w:rsidRPr="00C962EA">
        <w:rPr>
          <w:rFonts w:ascii="Verdana" w:hAnsi="Verdana"/>
          <w:sz w:val="18"/>
          <w:szCs w:val="18"/>
        </w:rPr>
        <w:t>ARESEP</w:t>
      </w:r>
      <w:r w:rsidR="005C430E" w:rsidRPr="00C962EA">
        <w:rPr>
          <w:rFonts w:ascii="Verdana" w:hAnsi="Verdana"/>
          <w:sz w:val="18"/>
          <w:szCs w:val="18"/>
        </w:rPr>
        <w:t xml:space="preserve"> vi</w:t>
      </w:r>
      <w:r w:rsidRPr="00C962EA">
        <w:rPr>
          <w:rFonts w:ascii="Verdana" w:hAnsi="Verdana"/>
          <w:sz w:val="18"/>
          <w:szCs w:val="18"/>
        </w:rPr>
        <w:t xml:space="preserve">gente. </w:t>
      </w:r>
      <w:r w:rsidR="005C430E" w:rsidRPr="00C962EA">
        <w:rPr>
          <w:rFonts w:ascii="Verdana" w:hAnsi="Verdana"/>
          <w:sz w:val="18"/>
          <w:szCs w:val="18"/>
        </w:rPr>
        <w:t xml:space="preserve">El medidor de generación podrá ser vendido </w:t>
      </w:r>
      <w:r w:rsidR="003F125F" w:rsidRPr="00C962EA">
        <w:rPr>
          <w:rFonts w:ascii="Verdana" w:hAnsi="Verdana"/>
          <w:sz w:val="18"/>
          <w:szCs w:val="18"/>
        </w:rPr>
        <w:t>a la persona interesada</w:t>
      </w:r>
      <w:r w:rsidR="005C430E" w:rsidRPr="00C962EA">
        <w:rPr>
          <w:rFonts w:ascii="Verdana" w:hAnsi="Verdana"/>
          <w:sz w:val="18"/>
          <w:szCs w:val="18"/>
        </w:rPr>
        <w:t xml:space="preserve">, por parte </w:t>
      </w:r>
      <w:r w:rsidR="00D852AB" w:rsidRPr="00C962EA">
        <w:rPr>
          <w:rFonts w:ascii="Verdana" w:hAnsi="Verdana"/>
          <w:sz w:val="18"/>
          <w:szCs w:val="18"/>
        </w:rPr>
        <w:t xml:space="preserve">de </w:t>
      </w:r>
      <w:r w:rsidR="005C430E" w:rsidRPr="00C962EA">
        <w:rPr>
          <w:rFonts w:ascii="Verdana" w:hAnsi="Verdana"/>
          <w:sz w:val="18"/>
          <w:szCs w:val="18"/>
        </w:rPr>
        <w:t xml:space="preserve">la CNFL y deberá ser cancelado junto con el costo de interconexión, previo a la suscripción del </w:t>
      </w:r>
      <w:r w:rsidR="00910A2C" w:rsidRPr="00C962EA">
        <w:rPr>
          <w:rFonts w:ascii="Verdana" w:hAnsi="Verdana"/>
          <w:sz w:val="18"/>
          <w:szCs w:val="18"/>
        </w:rPr>
        <w:t>c</w:t>
      </w:r>
      <w:r w:rsidR="005C430E" w:rsidRPr="00C962EA">
        <w:rPr>
          <w:rFonts w:ascii="Verdana" w:hAnsi="Verdana"/>
          <w:sz w:val="18"/>
          <w:szCs w:val="18"/>
        </w:rPr>
        <w:t>ontrato</w:t>
      </w:r>
      <w:r w:rsidR="00910A2C" w:rsidRPr="00C962EA">
        <w:rPr>
          <w:rFonts w:ascii="Verdana" w:hAnsi="Verdana"/>
          <w:sz w:val="18"/>
          <w:szCs w:val="18"/>
        </w:rPr>
        <w:t xml:space="preserve"> de interconexión</w:t>
      </w:r>
      <w:r w:rsidR="005C430E" w:rsidRPr="00C962EA">
        <w:rPr>
          <w:rFonts w:ascii="Verdana" w:hAnsi="Verdana"/>
          <w:sz w:val="18"/>
          <w:szCs w:val="18"/>
        </w:rPr>
        <w:t xml:space="preserve">. En caso de que </w:t>
      </w:r>
      <w:r w:rsidR="00910A2C" w:rsidRPr="00C962EA">
        <w:rPr>
          <w:rFonts w:ascii="Verdana" w:hAnsi="Verdana"/>
          <w:sz w:val="18"/>
          <w:szCs w:val="18"/>
        </w:rPr>
        <w:t>la persona</w:t>
      </w:r>
      <w:r w:rsidR="005C430E" w:rsidRPr="00C962EA">
        <w:rPr>
          <w:rFonts w:ascii="Verdana" w:hAnsi="Verdana"/>
          <w:sz w:val="18"/>
          <w:szCs w:val="18"/>
        </w:rPr>
        <w:t xml:space="preserve"> interesad</w:t>
      </w:r>
      <w:r w:rsidR="00910A2C" w:rsidRPr="00C962EA">
        <w:rPr>
          <w:rFonts w:ascii="Verdana" w:hAnsi="Verdana"/>
          <w:sz w:val="18"/>
          <w:szCs w:val="18"/>
        </w:rPr>
        <w:t>a</w:t>
      </w:r>
      <w:r w:rsidR="005C430E" w:rsidRPr="00C962EA">
        <w:rPr>
          <w:rFonts w:ascii="Verdana" w:hAnsi="Verdana"/>
          <w:sz w:val="18"/>
          <w:szCs w:val="18"/>
        </w:rPr>
        <w:t xml:space="preserve"> aporte su propio sistema de medición, el mismo deberá cumplir con la </w:t>
      </w:r>
      <w:r w:rsidR="00910A2C" w:rsidRPr="00C962EA">
        <w:rPr>
          <w:rFonts w:ascii="Verdana" w:hAnsi="Verdana"/>
          <w:sz w:val="18"/>
          <w:szCs w:val="18"/>
        </w:rPr>
        <w:t>n</w:t>
      </w:r>
      <w:r w:rsidR="005C430E" w:rsidRPr="00C962EA">
        <w:rPr>
          <w:rFonts w:ascii="Verdana" w:hAnsi="Verdana"/>
          <w:sz w:val="18"/>
          <w:szCs w:val="18"/>
        </w:rPr>
        <w:t xml:space="preserve">orma de </w:t>
      </w:r>
      <w:r w:rsidR="002964D4" w:rsidRPr="00C962EA">
        <w:rPr>
          <w:rFonts w:ascii="Verdana" w:hAnsi="Verdana"/>
          <w:sz w:val="18"/>
          <w:szCs w:val="18"/>
        </w:rPr>
        <w:t>ARESEP</w:t>
      </w:r>
      <w:r w:rsidR="005C430E" w:rsidRPr="00C962EA">
        <w:rPr>
          <w:rFonts w:ascii="Verdana" w:hAnsi="Verdana"/>
          <w:sz w:val="18"/>
          <w:szCs w:val="18"/>
        </w:rPr>
        <w:t xml:space="preserve"> AR-NT-SUMEL y contar con un certificado de calibración emitido por un Laboratorio Acreditado y vigente, documento que deberá ser avalado por el Laboratorio de Sistemas de Medición de Energía Eléctrica (LASIMEE) de la CNFL y ser entregado por parte del fabricante o proveedor del medidor a LASIMEE, ubicado en </w:t>
      </w:r>
      <w:r w:rsidR="00D852AB" w:rsidRPr="00C962EA">
        <w:rPr>
          <w:rFonts w:ascii="Verdana" w:hAnsi="Verdana"/>
          <w:sz w:val="18"/>
          <w:szCs w:val="18"/>
        </w:rPr>
        <w:t>L</w:t>
      </w:r>
      <w:r w:rsidR="005C430E" w:rsidRPr="00C962EA">
        <w:rPr>
          <w:rFonts w:ascii="Verdana" w:hAnsi="Verdana"/>
          <w:sz w:val="18"/>
          <w:szCs w:val="18"/>
        </w:rPr>
        <w:t>a Uruca, contiguo a Capris.</w:t>
      </w:r>
    </w:p>
    <w:p w14:paraId="7F4A663D" w14:textId="77777777" w:rsidR="006E7E9E" w:rsidRPr="00C962EA" w:rsidRDefault="006E7E9E" w:rsidP="00E5185D">
      <w:pPr>
        <w:spacing w:after="0" w:line="240" w:lineRule="auto"/>
        <w:ind w:hanging="1"/>
        <w:jc w:val="both"/>
        <w:rPr>
          <w:rFonts w:ascii="Verdana" w:hAnsi="Verdana"/>
          <w:sz w:val="18"/>
          <w:szCs w:val="18"/>
        </w:rPr>
      </w:pPr>
    </w:p>
    <w:p w14:paraId="6649CE4F" w14:textId="49424C42" w:rsidR="004F2772" w:rsidRPr="00C962EA" w:rsidRDefault="00E5185D" w:rsidP="004F2772">
      <w:pPr>
        <w:spacing w:after="0" w:line="240" w:lineRule="auto"/>
        <w:jc w:val="both"/>
        <w:rPr>
          <w:rFonts w:ascii="Verdana" w:hAnsi="Verdana"/>
          <w:b/>
          <w:sz w:val="18"/>
          <w:szCs w:val="18"/>
        </w:rPr>
      </w:pPr>
      <w:r w:rsidRPr="00C962EA">
        <w:rPr>
          <w:rFonts w:ascii="Verdana" w:hAnsi="Verdana"/>
          <w:b/>
          <w:sz w:val="18"/>
          <w:szCs w:val="18"/>
        </w:rPr>
        <w:t>Artículo</w:t>
      </w:r>
      <w:r w:rsidR="0096530C" w:rsidRPr="00C962EA">
        <w:rPr>
          <w:rFonts w:ascii="Verdana" w:hAnsi="Verdana"/>
          <w:b/>
          <w:sz w:val="18"/>
          <w:szCs w:val="18"/>
        </w:rPr>
        <w:t xml:space="preserve"> </w:t>
      </w:r>
      <w:r w:rsidR="00C4022A" w:rsidRPr="00C962EA">
        <w:rPr>
          <w:rFonts w:ascii="Verdana" w:hAnsi="Verdana"/>
          <w:b/>
          <w:sz w:val="18"/>
          <w:szCs w:val="18"/>
        </w:rPr>
        <w:t>10</w:t>
      </w:r>
      <w:r w:rsidR="003945FB" w:rsidRPr="00C962EA">
        <w:rPr>
          <w:rFonts w:ascii="Verdana" w:hAnsi="Verdana"/>
          <w:b/>
          <w:sz w:val="18"/>
          <w:szCs w:val="18"/>
        </w:rPr>
        <w:t>.</w:t>
      </w:r>
      <w:r w:rsidR="004F2772" w:rsidRPr="00C962EA">
        <w:rPr>
          <w:rFonts w:ascii="Verdana" w:hAnsi="Verdana"/>
          <w:b/>
          <w:sz w:val="18"/>
          <w:szCs w:val="18"/>
        </w:rPr>
        <w:t xml:space="preserve"> </w:t>
      </w:r>
      <w:r w:rsidRPr="00C962EA">
        <w:rPr>
          <w:rFonts w:ascii="Verdana" w:hAnsi="Verdana"/>
          <w:b/>
          <w:sz w:val="18"/>
          <w:szCs w:val="18"/>
        </w:rPr>
        <w:t xml:space="preserve">Capacidad </w:t>
      </w:r>
      <w:r w:rsidR="00DE4C65" w:rsidRPr="00C962EA">
        <w:rPr>
          <w:rFonts w:ascii="Verdana" w:hAnsi="Verdana"/>
          <w:b/>
          <w:sz w:val="18"/>
          <w:szCs w:val="18"/>
        </w:rPr>
        <w:t>de penetración de DER por circuito de distribución</w:t>
      </w:r>
    </w:p>
    <w:p w14:paraId="71F56A60" w14:textId="77777777" w:rsidR="004F2772" w:rsidRPr="00C962EA" w:rsidRDefault="004F2772" w:rsidP="00E5185D">
      <w:pPr>
        <w:spacing w:after="0" w:line="240" w:lineRule="auto"/>
        <w:ind w:hanging="1"/>
        <w:jc w:val="both"/>
        <w:rPr>
          <w:rFonts w:ascii="Verdana" w:hAnsi="Verdana"/>
          <w:sz w:val="18"/>
          <w:szCs w:val="18"/>
        </w:rPr>
      </w:pPr>
    </w:p>
    <w:p w14:paraId="176B8ED5" w14:textId="4F6E91D0" w:rsidR="00A2374F" w:rsidRPr="00C962EA" w:rsidRDefault="00A2374F" w:rsidP="00E5185D">
      <w:pPr>
        <w:spacing w:after="0" w:line="240" w:lineRule="auto"/>
        <w:ind w:hanging="1"/>
        <w:jc w:val="both"/>
        <w:rPr>
          <w:rFonts w:ascii="Verdana" w:hAnsi="Verdana"/>
          <w:sz w:val="18"/>
          <w:szCs w:val="18"/>
        </w:rPr>
      </w:pPr>
      <w:r w:rsidRPr="00C962EA">
        <w:rPr>
          <w:rFonts w:ascii="Verdana" w:hAnsi="Verdana"/>
          <w:sz w:val="18"/>
          <w:szCs w:val="18"/>
        </w:rPr>
        <w:t xml:space="preserve">Según se establece en el </w:t>
      </w:r>
      <w:r w:rsidRPr="00C962EA">
        <w:rPr>
          <w:rFonts w:ascii="Verdana" w:hAnsi="Verdana"/>
          <w:i/>
          <w:iCs/>
          <w:sz w:val="18"/>
          <w:szCs w:val="18"/>
        </w:rPr>
        <w:t>Procedimiento de capacidad de penetración de DER por circuito de distribución que se integran con las redes de distribución del SEN</w:t>
      </w:r>
      <w:r w:rsidR="00831068" w:rsidRPr="00C962EA">
        <w:rPr>
          <w:rFonts w:ascii="Verdana" w:hAnsi="Verdana"/>
          <w:sz w:val="18"/>
          <w:szCs w:val="18"/>
        </w:rPr>
        <w:t>, establecido por la ARESEP</w:t>
      </w:r>
      <w:r w:rsidRPr="00C962EA">
        <w:rPr>
          <w:rFonts w:ascii="Verdana" w:hAnsi="Verdana"/>
          <w:sz w:val="18"/>
          <w:szCs w:val="18"/>
        </w:rPr>
        <w:t>,</w:t>
      </w:r>
      <w:r w:rsidR="00F97EF7" w:rsidRPr="00C962EA">
        <w:rPr>
          <w:rFonts w:ascii="Verdana" w:hAnsi="Verdana"/>
          <w:sz w:val="18"/>
          <w:szCs w:val="18"/>
        </w:rPr>
        <w:t xml:space="preserve"> mientras se desarrollan los estudios de penetración,</w:t>
      </w:r>
      <w:r w:rsidRPr="00C962EA">
        <w:rPr>
          <w:rFonts w:ascii="Verdana" w:hAnsi="Verdana"/>
          <w:sz w:val="18"/>
          <w:szCs w:val="18"/>
        </w:rPr>
        <w:t xml:space="preserve"> la CNFL </w:t>
      </w:r>
      <w:r w:rsidR="00F97EF7" w:rsidRPr="00C962EA">
        <w:rPr>
          <w:rFonts w:ascii="Verdana" w:hAnsi="Verdana"/>
          <w:sz w:val="18"/>
          <w:szCs w:val="18"/>
        </w:rPr>
        <w:t>utilizará como criterio de capacidad máxima, no exceder el quince por ciento (15%) de la demanda máxima del circuito. Se considera demanda máxima, como aquella medida a la salida de la subestación a la cual está conectado el circuito bajo condiciones de operación normal del mismo, no se considera la potencia asociada a los circuitos de respaldo.</w:t>
      </w:r>
      <w:r w:rsidR="00831068" w:rsidRPr="00C962EA">
        <w:rPr>
          <w:rFonts w:ascii="Verdana" w:hAnsi="Verdana"/>
          <w:sz w:val="18"/>
          <w:szCs w:val="18"/>
        </w:rPr>
        <w:t xml:space="preserve"> Esto no aplica para casos sin entrega de excedentes.</w:t>
      </w:r>
    </w:p>
    <w:p w14:paraId="6BE69597" w14:textId="77777777" w:rsidR="00A2374F" w:rsidRPr="00E8535C" w:rsidRDefault="00A2374F" w:rsidP="00E5185D">
      <w:pPr>
        <w:spacing w:after="0" w:line="240" w:lineRule="auto"/>
        <w:ind w:hanging="1"/>
        <w:jc w:val="both"/>
        <w:rPr>
          <w:rFonts w:ascii="Verdana" w:hAnsi="Verdana"/>
          <w:color w:val="FF0000"/>
          <w:sz w:val="18"/>
          <w:szCs w:val="18"/>
        </w:rPr>
      </w:pPr>
    </w:p>
    <w:p w14:paraId="55A30020" w14:textId="77777777" w:rsidR="005762D2" w:rsidRDefault="005278F3" w:rsidP="00A20B99">
      <w:pPr>
        <w:pStyle w:val="Ttulo1"/>
        <w:spacing w:before="0" w:line="240" w:lineRule="auto"/>
        <w:jc w:val="center"/>
        <w:rPr>
          <w:rFonts w:ascii="Verdana" w:hAnsi="Verdana"/>
          <w:color w:val="auto"/>
          <w:sz w:val="18"/>
          <w:szCs w:val="18"/>
        </w:rPr>
      </w:pPr>
      <w:bookmarkStart w:id="8" w:name="_Toc127437595"/>
      <w:r w:rsidRPr="006E7E9E">
        <w:rPr>
          <w:rFonts w:ascii="Verdana" w:hAnsi="Verdana"/>
          <w:color w:val="auto"/>
          <w:sz w:val="18"/>
          <w:szCs w:val="18"/>
        </w:rPr>
        <w:t>CAPÍTULO II</w:t>
      </w:r>
      <w:bookmarkEnd w:id="5"/>
      <w:r w:rsidR="0019138A" w:rsidRPr="006E7E9E">
        <w:rPr>
          <w:rFonts w:ascii="Verdana" w:hAnsi="Verdana"/>
          <w:color w:val="auto"/>
          <w:sz w:val="18"/>
          <w:szCs w:val="18"/>
        </w:rPr>
        <w:t xml:space="preserve"> </w:t>
      </w:r>
    </w:p>
    <w:p w14:paraId="4AB654BF" w14:textId="3B94C6FF" w:rsidR="005278F3" w:rsidRPr="006E7E9E" w:rsidRDefault="00054D7E" w:rsidP="00A20B99">
      <w:pPr>
        <w:pStyle w:val="Ttulo1"/>
        <w:spacing w:before="0" w:line="240" w:lineRule="auto"/>
        <w:jc w:val="center"/>
        <w:rPr>
          <w:rFonts w:ascii="Verdana" w:hAnsi="Verdana"/>
          <w:color w:val="auto"/>
          <w:sz w:val="18"/>
          <w:szCs w:val="18"/>
        </w:rPr>
      </w:pPr>
      <w:r w:rsidRPr="006E7E9E">
        <w:rPr>
          <w:rFonts w:ascii="Verdana" w:hAnsi="Verdana"/>
          <w:color w:val="auto"/>
          <w:sz w:val="18"/>
          <w:szCs w:val="18"/>
        </w:rPr>
        <w:t>RESPONSABILIDADES</w:t>
      </w:r>
      <w:bookmarkEnd w:id="8"/>
    </w:p>
    <w:p w14:paraId="4FDE00F9" w14:textId="6DF22494" w:rsidR="000D5087" w:rsidRPr="006E7E9E" w:rsidRDefault="000D5087" w:rsidP="00A20B99">
      <w:pPr>
        <w:spacing w:after="0" w:line="240" w:lineRule="auto"/>
        <w:jc w:val="both"/>
        <w:rPr>
          <w:rFonts w:ascii="Verdana" w:hAnsi="Verdana"/>
          <w:sz w:val="18"/>
          <w:szCs w:val="18"/>
        </w:rPr>
      </w:pPr>
    </w:p>
    <w:p w14:paraId="4331A882" w14:textId="25B760CB" w:rsidR="001E2702" w:rsidRPr="00C962EA" w:rsidRDefault="00054D7E" w:rsidP="00A20B99">
      <w:pPr>
        <w:spacing w:after="0" w:line="240" w:lineRule="auto"/>
        <w:ind w:hanging="1"/>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11</w:t>
      </w:r>
      <w:r w:rsidR="001105CF" w:rsidRPr="00C962EA">
        <w:rPr>
          <w:rFonts w:ascii="Verdana" w:hAnsi="Verdana"/>
          <w:b/>
          <w:sz w:val="18"/>
          <w:szCs w:val="18"/>
        </w:rPr>
        <w:t>.</w:t>
      </w:r>
      <w:r w:rsidR="001E2702" w:rsidRPr="00C962EA">
        <w:rPr>
          <w:rFonts w:ascii="Verdana" w:hAnsi="Verdana"/>
          <w:sz w:val="18"/>
          <w:szCs w:val="18"/>
        </w:rPr>
        <w:t xml:space="preserve"> </w:t>
      </w:r>
      <w:r w:rsidR="0058584B" w:rsidRPr="00C962EA">
        <w:rPr>
          <w:rFonts w:ascii="Verdana" w:hAnsi="Verdana"/>
          <w:b/>
          <w:sz w:val="18"/>
          <w:szCs w:val="18"/>
        </w:rPr>
        <w:t>Responsabilidades de la CNFL</w:t>
      </w:r>
    </w:p>
    <w:p w14:paraId="21D6D038" w14:textId="77777777" w:rsidR="00054D7E" w:rsidRPr="00C962EA" w:rsidRDefault="00054D7E" w:rsidP="00A20B99">
      <w:pPr>
        <w:spacing w:after="0" w:line="240" w:lineRule="auto"/>
        <w:jc w:val="both"/>
        <w:rPr>
          <w:rFonts w:ascii="Verdana" w:hAnsi="Verdana"/>
          <w:sz w:val="18"/>
          <w:szCs w:val="18"/>
        </w:rPr>
      </w:pPr>
    </w:p>
    <w:p w14:paraId="4AE07165" w14:textId="3B220B85" w:rsidR="009E6EEB" w:rsidRPr="00C962EA" w:rsidRDefault="00BA6359" w:rsidP="00A20B99">
      <w:pPr>
        <w:spacing w:after="0" w:line="240" w:lineRule="auto"/>
        <w:ind w:hanging="1"/>
        <w:jc w:val="both"/>
        <w:rPr>
          <w:rFonts w:ascii="Verdana" w:hAnsi="Verdana"/>
          <w:sz w:val="18"/>
          <w:szCs w:val="18"/>
        </w:rPr>
      </w:pPr>
      <w:r w:rsidRPr="00C962EA">
        <w:rPr>
          <w:rFonts w:ascii="Verdana" w:hAnsi="Verdana"/>
          <w:sz w:val="18"/>
          <w:szCs w:val="18"/>
        </w:rPr>
        <w:t>Son responsabilidades de la CNFL:</w:t>
      </w:r>
    </w:p>
    <w:p w14:paraId="2420CD74" w14:textId="19769058" w:rsidR="00BA6359" w:rsidRPr="00C962EA" w:rsidRDefault="00BA6359" w:rsidP="00A20B99">
      <w:pPr>
        <w:spacing w:after="0" w:line="240" w:lineRule="auto"/>
        <w:ind w:hanging="1"/>
        <w:jc w:val="both"/>
        <w:rPr>
          <w:rFonts w:ascii="Verdana" w:hAnsi="Verdana"/>
          <w:sz w:val="18"/>
          <w:szCs w:val="18"/>
        </w:rPr>
      </w:pPr>
    </w:p>
    <w:p w14:paraId="57A368A3" w14:textId="7A17F720" w:rsidR="001E5363" w:rsidRPr="00C962EA" w:rsidRDefault="001E5363" w:rsidP="001E5363">
      <w:pPr>
        <w:pStyle w:val="Prrafodelista"/>
        <w:numPr>
          <w:ilvl w:val="0"/>
          <w:numId w:val="19"/>
        </w:numPr>
        <w:spacing w:after="0" w:line="240" w:lineRule="auto"/>
        <w:jc w:val="both"/>
        <w:rPr>
          <w:rFonts w:ascii="Verdana" w:hAnsi="Verdana" w:cs="Times New Roman"/>
          <w:sz w:val="18"/>
          <w:szCs w:val="18"/>
        </w:rPr>
      </w:pPr>
      <w:r w:rsidRPr="00C962EA">
        <w:rPr>
          <w:rFonts w:ascii="Verdana" w:hAnsi="Verdana" w:cs="Times New Roman"/>
          <w:sz w:val="18"/>
          <w:szCs w:val="18"/>
        </w:rPr>
        <w:t>Gestionar los recursos energéticos distribuidos para autoconsumo en acatamiento a la Ley 10086</w:t>
      </w:r>
      <w:r w:rsidR="00DE18BC" w:rsidRPr="00C962EA">
        <w:rPr>
          <w:rFonts w:ascii="Verdana" w:hAnsi="Verdana" w:cs="Times New Roman"/>
          <w:sz w:val="18"/>
          <w:szCs w:val="18"/>
        </w:rPr>
        <w:t>,</w:t>
      </w:r>
      <w:r w:rsidRPr="00C962EA">
        <w:rPr>
          <w:rFonts w:ascii="Verdana" w:hAnsi="Verdana" w:cs="Times New Roman"/>
          <w:sz w:val="18"/>
          <w:szCs w:val="18"/>
        </w:rPr>
        <w:t xml:space="preserve"> su reglamento</w:t>
      </w:r>
      <w:r w:rsidR="00DE18BC" w:rsidRPr="00C962EA">
        <w:rPr>
          <w:rFonts w:ascii="Verdana" w:hAnsi="Verdana" w:cs="Times New Roman"/>
          <w:sz w:val="18"/>
          <w:szCs w:val="18"/>
        </w:rPr>
        <w:t xml:space="preserve"> y los instrumentos regulatorios establecidos por la ARESEP</w:t>
      </w:r>
      <w:r w:rsidRPr="00C962EA">
        <w:rPr>
          <w:rFonts w:ascii="Verdana" w:hAnsi="Verdana" w:cs="Times New Roman"/>
          <w:sz w:val="18"/>
          <w:szCs w:val="18"/>
        </w:rPr>
        <w:t xml:space="preserve">, estableciendo las condiciones adicionales que sean requeridas hasta que sean establecidas por la </w:t>
      </w:r>
      <w:r w:rsidR="002964D4" w:rsidRPr="00C962EA">
        <w:rPr>
          <w:rFonts w:ascii="Verdana" w:hAnsi="Verdana" w:cs="Times New Roman"/>
          <w:sz w:val="18"/>
          <w:szCs w:val="18"/>
        </w:rPr>
        <w:t>ARESEP</w:t>
      </w:r>
      <w:r w:rsidRPr="00C962EA">
        <w:rPr>
          <w:rFonts w:ascii="Verdana" w:hAnsi="Verdana" w:cs="Times New Roman"/>
          <w:sz w:val="18"/>
          <w:szCs w:val="18"/>
        </w:rPr>
        <w:t xml:space="preserve"> o el OS, velando por salvaguardar la eficiencia, confiabilidad, continuidad</w:t>
      </w:r>
      <w:r w:rsidR="00494677" w:rsidRPr="00C962EA">
        <w:rPr>
          <w:rFonts w:ascii="Verdana" w:hAnsi="Verdana" w:cs="Times New Roman"/>
          <w:sz w:val="18"/>
          <w:szCs w:val="18"/>
        </w:rPr>
        <w:t xml:space="preserve"> y</w:t>
      </w:r>
      <w:r w:rsidRPr="00C962EA">
        <w:rPr>
          <w:rFonts w:ascii="Verdana" w:hAnsi="Verdana" w:cs="Times New Roman"/>
          <w:sz w:val="18"/>
          <w:szCs w:val="18"/>
        </w:rPr>
        <w:t xml:space="preserve"> seguridad del servicio eléctrico </w:t>
      </w:r>
      <w:r w:rsidRPr="00C962EA">
        <w:rPr>
          <w:rFonts w:cs="Arial"/>
          <w:szCs w:val="24"/>
        </w:rPr>
        <w:t>y el mayor interés público</w:t>
      </w:r>
      <w:r w:rsidRPr="00C962EA">
        <w:rPr>
          <w:rFonts w:ascii="Verdana" w:hAnsi="Verdana" w:cs="Times New Roman"/>
          <w:sz w:val="18"/>
          <w:szCs w:val="18"/>
        </w:rPr>
        <w:t>.</w:t>
      </w:r>
    </w:p>
    <w:p w14:paraId="0B3B3DA2" w14:textId="77777777" w:rsidR="001E5363" w:rsidRPr="00C962EA" w:rsidRDefault="001E5363" w:rsidP="001E5363">
      <w:pPr>
        <w:spacing w:after="0" w:line="240" w:lineRule="auto"/>
        <w:jc w:val="both"/>
        <w:rPr>
          <w:rFonts w:ascii="Verdana" w:hAnsi="Verdana" w:cs="Times New Roman"/>
          <w:sz w:val="18"/>
          <w:szCs w:val="18"/>
        </w:rPr>
      </w:pPr>
    </w:p>
    <w:p w14:paraId="78A1AD0F" w14:textId="5A6DD651" w:rsidR="00E7176D" w:rsidRPr="006E7E9E" w:rsidRDefault="00E7176D" w:rsidP="00EE6C61">
      <w:pPr>
        <w:pStyle w:val="Prrafodelista"/>
        <w:numPr>
          <w:ilvl w:val="0"/>
          <w:numId w:val="19"/>
        </w:numPr>
        <w:spacing w:after="0" w:line="240" w:lineRule="auto"/>
        <w:jc w:val="both"/>
        <w:rPr>
          <w:rFonts w:ascii="Verdana" w:hAnsi="Verdana" w:cs="Times New Roman"/>
          <w:sz w:val="18"/>
          <w:szCs w:val="18"/>
        </w:rPr>
      </w:pPr>
      <w:r w:rsidRPr="006E7E9E">
        <w:rPr>
          <w:rFonts w:ascii="Verdana" w:hAnsi="Verdana" w:cs="Times New Roman"/>
          <w:sz w:val="18"/>
          <w:szCs w:val="18"/>
        </w:rPr>
        <w:t>Cumplir con los plazos establecidos en este reglamento para las diferentes etapas.</w:t>
      </w:r>
    </w:p>
    <w:p w14:paraId="42C3D6FD" w14:textId="77777777" w:rsidR="00E7176D" w:rsidRPr="006E7E9E" w:rsidRDefault="00E7176D" w:rsidP="00E7176D">
      <w:pPr>
        <w:spacing w:after="0" w:line="240" w:lineRule="auto"/>
        <w:jc w:val="both"/>
        <w:rPr>
          <w:rFonts w:ascii="Verdana" w:hAnsi="Verdana" w:cs="Times New Roman"/>
          <w:sz w:val="18"/>
          <w:szCs w:val="18"/>
        </w:rPr>
      </w:pPr>
    </w:p>
    <w:p w14:paraId="3EC4145D" w14:textId="29DD08E6" w:rsidR="00E7176D" w:rsidRPr="00C962EA" w:rsidRDefault="00E7176D" w:rsidP="00E7176D">
      <w:pPr>
        <w:pStyle w:val="Prrafodelista"/>
        <w:numPr>
          <w:ilvl w:val="0"/>
          <w:numId w:val="19"/>
        </w:numPr>
        <w:autoSpaceDE w:val="0"/>
        <w:autoSpaceDN w:val="0"/>
        <w:adjustRightInd w:val="0"/>
        <w:spacing w:after="0" w:line="240" w:lineRule="auto"/>
        <w:rPr>
          <w:rFonts w:ascii="Verdana" w:hAnsi="Verdana" w:cs="TimesNewRomanPSMT"/>
          <w:sz w:val="18"/>
          <w:szCs w:val="18"/>
        </w:rPr>
      </w:pPr>
      <w:r w:rsidRPr="00C962EA">
        <w:rPr>
          <w:rFonts w:ascii="Verdana" w:hAnsi="Verdana" w:cs="TimesNewRomanPSMT"/>
          <w:sz w:val="18"/>
          <w:szCs w:val="18"/>
        </w:rPr>
        <w:t xml:space="preserve">Implementar en el sitio web de </w:t>
      </w:r>
      <w:r w:rsidR="00A62EE7" w:rsidRPr="00C962EA">
        <w:rPr>
          <w:rFonts w:ascii="Verdana" w:hAnsi="Verdana" w:cs="TimesNewRomanPSMT"/>
          <w:sz w:val="18"/>
          <w:szCs w:val="18"/>
        </w:rPr>
        <w:t>la CNFL</w:t>
      </w:r>
      <w:r w:rsidR="0094370F" w:rsidRPr="00C962EA">
        <w:rPr>
          <w:rFonts w:ascii="Verdana" w:hAnsi="Verdana" w:cs="TimesNewRomanPSMT"/>
          <w:sz w:val="18"/>
          <w:szCs w:val="18"/>
        </w:rPr>
        <w:t xml:space="preserve"> un espacio donde se muestre</w:t>
      </w:r>
      <w:r w:rsidRPr="00C962EA">
        <w:rPr>
          <w:rFonts w:ascii="Verdana" w:hAnsi="Verdana" w:cs="TimesNewRomanPSMT"/>
          <w:sz w:val="18"/>
          <w:szCs w:val="18"/>
        </w:rPr>
        <w:t>:</w:t>
      </w:r>
    </w:p>
    <w:p w14:paraId="23707B9E" w14:textId="77777777" w:rsidR="00E7176D" w:rsidRPr="00C962EA" w:rsidRDefault="00E7176D" w:rsidP="00E7176D">
      <w:pPr>
        <w:autoSpaceDE w:val="0"/>
        <w:autoSpaceDN w:val="0"/>
        <w:adjustRightInd w:val="0"/>
        <w:spacing w:after="0" w:line="240" w:lineRule="auto"/>
        <w:ind w:left="708"/>
        <w:rPr>
          <w:rFonts w:ascii="Verdana" w:hAnsi="Verdana" w:cs="Times New Roman"/>
          <w:sz w:val="18"/>
          <w:szCs w:val="18"/>
        </w:rPr>
      </w:pPr>
    </w:p>
    <w:p w14:paraId="2B042D2A" w14:textId="5F533BE9" w:rsidR="00E7176D" w:rsidRPr="00C962EA" w:rsidRDefault="00E7176D" w:rsidP="00ED4C45">
      <w:pPr>
        <w:pStyle w:val="Prrafodelista"/>
        <w:numPr>
          <w:ilvl w:val="0"/>
          <w:numId w:val="21"/>
        </w:numPr>
        <w:autoSpaceDE w:val="0"/>
        <w:autoSpaceDN w:val="0"/>
        <w:adjustRightInd w:val="0"/>
        <w:spacing w:after="0" w:line="240" w:lineRule="auto"/>
        <w:jc w:val="both"/>
        <w:rPr>
          <w:rFonts w:ascii="Verdana" w:hAnsi="Verdana" w:cs="TimesNewRomanPSMT"/>
          <w:sz w:val="18"/>
          <w:szCs w:val="18"/>
        </w:rPr>
      </w:pPr>
      <w:r w:rsidRPr="00C962EA">
        <w:rPr>
          <w:rFonts w:ascii="Verdana" w:hAnsi="Verdana" w:cs="Times New Roman"/>
          <w:sz w:val="18"/>
          <w:szCs w:val="18"/>
        </w:rPr>
        <w:t xml:space="preserve">Los procedimientos, requisitos, condiciones técnicas, </w:t>
      </w:r>
      <w:r w:rsidR="0029669C" w:rsidRPr="00C962EA">
        <w:rPr>
          <w:rFonts w:ascii="Verdana" w:hAnsi="Verdana" w:cs="Times New Roman"/>
          <w:sz w:val="18"/>
          <w:szCs w:val="18"/>
        </w:rPr>
        <w:t>tarifas</w:t>
      </w:r>
      <w:r w:rsidRPr="00C962EA">
        <w:rPr>
          <w:rFonts w:ascii="Verdana" w:hAnsi="Verdana" w:cs="Times New Roman"/>
          <w:sz w:val="18"/>
          <w:szCs w:val="18"/>
        </w:rPr>
        <w:t xml:space="preserve"> y cualquier otro requerimiento necesario para atender la actividad.</w:t>
      </w:r>
      <w:r w:rsidR="00F00E11" w:rsidRPr="00C962EA">
        <w:rPr>
          <w:rFonts w:ascii="Verdana" w:hAnsi="Verdana" w:cs="Times New Roman"/>
          <w:sz w:val="18"/>
          <w:szCs w:val="18"/>
        </w:rPr>
        <w:t xml:space="preserve"> </w:t>
      </w:r>
    </w:p>
    <w:p w14:paraId="124275AA" w14:textId="4C665774" w:rsidR="00E7176D" w:rsidRPr="006E7E9E" w:rsidRDefault="00BA176C" w:rsidP="00E7176D">
      <w:pPr>
        <w:pStyle w:val="Prrafodelista"/>
        <w:numPr>
          <w:ilvl w:val="0"/>
          <w:numId w:val="21"/>
        </w:numPr>
        <w:autoSpaceDE w:val="0"/>
        <w:autoSpaceDN w:val="0"/>
        <w:adjustRightInd w:val="0"/>
        <w:spacing w:after="0" w:line="240" w:lineRule="auto"/>
        <w:jc w:val="both"/>
        <w:rPr>
          <w:rFonts w:ascii="Verdana" w:hAnsi="Verdana" w:cs="TimesNewRomanPSMT"/>
          <w:sz w:val="18"/>
          <w:szCs w:val="18"/>
        </w:rPr>
      </w:pPr>
      <w:r w:rsidRPr="006E7E9E">
        <w:rPr>
          <w:rFonts w:ascii="Verdana" w:hAnsi="Verdana" w:cs="TimesNewRomanPSMT"/>
          <w:sz w:val="18"/>
          <w:szCs w:val="18"/>
        </w:rPr>
        <w:t xml:space="preserve">Demanda máxima, </w:t>
      </w:r>
      <w:r w:rsidR="0094370F" w:rsidRPr="006E7E9E">
        <w:rPr>
          <w:rFonts w:ascii="Verdana" w:hAnsi="Verdana" w:cs="TimesNewRomanPSMT"/>
          <w:sz w:val="18"/>
          <w:szCs w:val="18"/>
        </w:rPr>
        <w:t xml:space="preserve">potencia de </w:t>
      </w:r>
      <w:r w:rsidRPr="006E7E9E">
        <w:rPr>
          <w:rFonts w:ascii="Verdana" w:hAnsi="Verdana" w:cs="TimesNewRomanPSMT"/>
          <w:sz w:val="18"/>
          <w:szCs w:val="18"/>
        </w:rPr>
        <w:t xml:space="preserve">recursos energéticos distribuidos </w:t>
      </w:r>
      <w:r w:rsidR="0094370F" w:rsidRPr="006E7E9E">
        <w:rPr>
          <w:rFonts w:ascii="Verdana" w:hAnsi="Verdana" w:cs="TimesNewRomanPSMT"/>
          <w:sz w:val="18"/>
          <w:szCs w:val="18"/>
        </w:rPr>
        <w:t>interconectados</w:t>
      </w:r>
      <w:r w:rsidRPr="006E7E9E">
        <w:rPr>
          <w:rFonts w:ascii="Verdana" w:hAnsi="Verdana" w:cs="TimesNewRomanPSMT"/>
          <w:sz w:val="18"/>
          <w:szCs w:val="18"/>
        </w:rPr>
        <w:t xml:space="preserve"> y </w:t>
      </w:r>
      <w:r w:rsidR="00E7176D" w:rsidRPr="006E7E9E">
        <w:rPr>
          <w:rFonts w:ascii="Verdana" w:hAnsi="Verdana" w:cs="TimesNewRomanPSMT"/>
          <w:sz w:val="18"/>
          <w:szCs w:val="18"/>
        </w:rPr>
        <w:t>capacidad de penetración de DER por circuito.</w:t>
      </w:r>
    </w:p>
    <w:p w14:paraId="0A500DF1" w14:textId="65E8B211" w:rsidR="00E7176D" w:rsidRPr="006E7E9E" w:rsidRDefault="00E7176D" w:rsidP="00ED4C45">
      <w:pPr>
        <w:pStyle w:val="Prrafodelista"/>
        <w:numPr>
          <w:ilvl w:val="0"/>
          <w:numId w:val="21"/>
        </w:numPr>
        <w:autoSpaceDE w:val="0"/>
        <w:autoSpaceDN w:val="0"/>
        <w:adjustRightInd w:val="0"/>
        <w:spacing w:after="0" w:line="240" w:lineRule="auto"/>
        <w:jc w:val="both"/>
        <w:rPr>
          <w:rFonts w:ascii="Verdana" w:hAnsi="Verdana" w:cs="TimesNewRomanPSMT"/>
          <w:sz w:val="18"/>
          <w:szCs w:val="18"/>
        </w:rPr>
      </w:pPr>
      <w:r w:rsidRPr="006E7E9E">
        <w:rPr>
          <w:rFonts w:ascii="Verdana" w:hAnsi="Verdana" w:cs="TimesNewRomanPSMT"/>
          <w:sz w:val="18"/>
          <w:szCs w:val="18"/>
        </w:rPr>
        <w:t>Los canales de atención al PDER para consultas o quejas.</w:t>
      </w:r>
    </w:p>
    <w:p w14:paraId="5FB178FF" w14:textId="619243DD" w:rsidR="008244B2" w:rsidRPr="006E7E9E" w:rsidRDefault="008244B2" w:rsidP="00E72DB0">
      <w:pPr>
        <w:autoSpaceDE w:val="0"/>
        <w:autoSpaceDN w:val="0"/>
        <w:adjustRightInd w:val="0"/>
        <w:spacing w:after="0" w:line="240" w:lineRule="auto"/>
        <w:rPr>
          <w:rFonts w:ascii="Verdana" w:hAnsi="Verdana" w:cs="TimesNewRomanPSMT"/>
          <w:sz w:val="18"/>
          <w:szCs w:val="18"/>
        </w:rPr>
      </w:pPr>
    </w:p>
    <w:p w14:paraId="347F804B" w14:textId="17F2B480" w:rsidR="008244B2" w:rsidRPr="006E7E9E" w:rsidRDefault="008244B2" w:rsidP="001E5363">
      <w:pPr>
        <w:pStyle w:val="Prrafodelista"/>
        <w:numPr>
          <w:ilvl w:val="0"/>
          <w:numId w:val="19"/>
        </w:numPr>
        <w:autoSpaceDE w:val="0"/>
        <w:autoSpaceDN w:val="0"/>
        <w:adjustRightInd w:val="0"/>
        <w:spacing w:after="0" w:line="240" w:lineRule="auto"/>
        <w:jc w:val="both"/>
        <w:rPr>
          <w:rFonts w:ascii="Verdana" w:hAnsi="Verdana" w:cs="TimesNewRomanPSMT"/>
          <w:sz w:val="18"/>
          <w:szCs w:val="18"/>
        </w:rPr>
      </w:pPr>
      <w:r w:rsidRPr="006E7E9E">
        <w:rPr>
          <w:rFonts w:ascii="Verdana" w:hAnsi="Verdana" w:cs="TimesNewRomanPSMT"/>
          <w:sz w:val="18"/>
          <w:szCs w:val="18"/>
        </w:rPr>
        <w:t xml:space="preserve">Realizar la interconexión de los sistemas </w:t>
      </w:r>
      <w:r w:rsidR="001E5363" w:rsidRPr="006E7E9E">
        <w:rPr>
          <w:rFonts w:ascii="Verdana" w:hAnsi="Verdana" w:cs="TimesNewRomanPSMT"/>
          <w:sz w:val="18"/>
          <w:szCs w:val="18"/>
        </w:rPr>
        <w:t>de generación</w:t>
      </w:r>
      <w:r w:rsidRPr="006E7E9E">
        <w:rPr>
          <w:rFonts w:ascii="Verdana" w:hAnsi="Verdana" w:cs="TimesNewRomanPSMT"/>
          <w:sz w:val="18"/>
          <w:szCs w:val="18"/>
        </w:rPr>
        <w:t xml:space="preserve"> a la red eléctrica, esto previo al</w:t>
      </w:r>
      <w:r w:rsidR="00E72DB0" w:rsidRPr="006E7E9E">
        <w:rPr>
          <w:rFonts w:ascii="Verdana" w:hAnsi="Verdana" w:cs="TimesNewRomanPSMT"/>
          <w:sz w:val="18"/>
          <w:szCs w:val="18"/>
        </w:rPr>
        <w:t xml:space="preserve"> </w:t>
      </w:r>
      <w:r w:rsidRPr="006E7E9E">
        <w:rPr>
          <w:rFonts w:ascii="Verdana" w:hAnsi="Verdana" w:cs="TimesNewRomanPSMT"/>
          <w:sz w:val="18"/>
          <w:szCs w:val="18"/>
        </w:rPr>
        <w:t>cumplimiento de los requisitos establecidos en este reglamento.</w:t>
      </w:r>
    </w:p>
    <w:p w14:paraId="04643B58" w14:textId="77777777" w:rsidR="00E72DB0" w:rsidRPr="006E7E9E" w:rsidRDefault="00E72DB0" w:rsidP="00E7176D">
      <w:pPr>
        <w:pStyle w:val="Prrafodelista"/>
        <w:autoSpaceDE w:val="0"/>
        <w:autoSpaceDN w:val="0"/>
        <w:adjustRightInd w:val="0"/>
        <w:spacing w:after="0" w:line="240" w:lineRule="auto"/>
        <w:rPr>
          <w:rFonts w:ascii="Verdana" w:hAnsi="Verdana" w:cs="TimesNewRomanPSMT"/>
          <w:sz w:val="18"/>
          <w:szCs w:val="18"/>
        </w:rPr>
      </w:pPr>
    </w:p>
    <w:p w14:paraId="13A00024" w14:textId="2B71E59F" w:rsidR="0066445C" w:rsidRDefault="004A249A" w:rsidP="00E7176D">
      <w:pPr>
        <w:pStyle w:val="Prrafodelista"/>
        <w:numPr>
          <w:ilvl w:val="0"/>
          <w:numId w:val="19"/>
        </w:numPr>
        <w:autoSpaceDE w:val="0"/>
        <w:autoSpaceDN w:val="0"/>
        <w:adjustRightInd w:val="0"/>
        <w:spacing w:after="0" w:line="240" w:lineRule="auto"/>
        <w:rPr>
          <w:rFonts w:ascii="Verdana" w:hAnsi="Verdana" w:cs="TimesNewRomanPSMT"/>
          <w:sz w:val="18"/>
          <w:szCs w:val="18"/>
        </w:rPr>
      </w:pPr>
      <w:r w:rsidRPr="006E7E9E">
        <w:rPr>
          <w:rFonts w:ascii="Verdana" w:hAnsi="Verdana" w:cs="TimesNewRomanPSMT"/>
          <w:sz w:val="18"/>
          <w:szCs w:val="18"/>
        </w:rPr>
        <w:t>A</w:t>
      </w:r>
      <w:r w:rsidR="0066445C" w:rsidRPr="006E7E9E">
        <w:rPr>
          <w:rFonts w:ascii="Verdana" w:hAnsi="Verdana" w:cs="TimesNewRomanPSMT"/>
          <w:sz w:val="18"/>
          <w:szCs w:val="18"/>
        </w:rPr>
        <w:t>ten</w:t>
      </w:r>
      <w:r w:rsidRPr="006E7E9E">
        <w:rPr>
          <w:rFonts w:ascii="Verdana" w:hAnsi="Verdana" w:cs="TimesNewRomanPSMT"/>
          <w:sz w:val="18"/>
          <w:szCs w:val="18"/>
        </w:rPr>
        <w:t xml:space="preserve">der las consultas o </w:t>
      </w:r>
      <w:r w:rsidR="0066445C" w:rsidRPr="006E7E9E">
        <w:rPr>
          <w:rFonts w:ascii="Verdana" w:hAnsi="Verdana" w:cs="TimesNewRomanPSMT"/>
          <w:sz w:val="18"/>
          <w:szCs w:val="18"/>
        </w:rPr>
        <w:t>reclamaciones que presenten l</w:t>
      </w:r>
      <w:r w:rsidR="00BA1714" w:rsidRPr="006E7E9E">
        <w:rPr>
          <w:rFonts w:ascii="Verdana" w:hAnsi="Verdana" w:cs="TimesNewRomanPSMT"/>
          <w:sz w:val="18"/>
          <w:szCs w:val="18"/>
        </w:rPr>
        <w:t>a</w:t>
      </w:r>
      <w:r w:rsidR="0066445C" w:rsidRPr="006E7E9E">
        <w:rPr>
          <w:rFonts w:ascii="Verdana" w:hAnsi="Verdana" w:cs="TimesNewRomanPSMT"/>
          <w:sz w:val="18"/>
          <w:szCs w:val="18"/>
        </w:rPr>
        <w:t xml:space="preserve">s </w:t>
      </w:r>
      <w:r w:rsidR="00BA1714" w:rsidRPr="006E7E9E">
        <w:rPr>
          <w:rFonts w:ascii="Verdana" w:hAnsi="Verdana" w:cs="TimesNewRomanPSMT"/>
          <w:sz w:val="18"/>
          <w:szCs w:val="18"/>
        </w:rPr>
        <w:t xml:space="preserve">personas </w:t>
      </w:r>
      <w:r w:rsidR="0066445C" w:rsidRPr="006E7E9E">
        <w:rPr>
          <w:rFonts w:ascii="Verdana" w:hAnsi="Verdana" w:cs="TimesNewRomanPSMT"/>
          <w:sz w:val="18"/>
          <w:szCs w:val="18"/>
        </w:rPr>
        <w:t>abonad</w:t>
      </w:r>
      <w:r w:rsidR="00BA1714" w:rsidRPr="006E7E9E">
        <w:rPr>
          <w:rFonts w:ascii="Verdana" w:hAnsi="Verdana" w:cs="TimesNewRomanPSMT"/>
          <w:sz w:val="18"/>
          <w:szCs w:val="18"/>
        </w:rPr>
        <w:t>a</w:t>
      </w:r>
      <w:r w:rsidR="0066445C" w:rsidRPr="006E7E9E">
        <w:rPr>
          <w:rFonts w:ascii="Verdana" w:hAnsi="Verdana" w:cs="TimesNewRomanPSMT"/>
          <w:sz w:val="18"/>
          <w:szCs w:val="18"/>
        </w:rPr>
        <w:t>s</w:t>
      </w:r>
      <w:r w:rsidRPr="006E7E9E">
        <w:rPr>
          <w:rFonts w:ascii="Verdana" w:hAnsi="Verdana" w:cs="TimesNewRomanPSMT"/>
          <w:sz w:val="18"/>
          <w:szCs w:val="18"/>
        </w:rPr>
        <w:t xml:space="preserve"> con DER.</w:t>
      </w:r>
    </w:p>
    <w:p w14:paraId="74D0E091" w14:textId="77777777" w:rsidR="006419B1" w:rsidRPr="006419B1" w:rsidRDefault="006419B1" w:rsidP="00826617">
      <w:pPr>
        <w:pStyle w:val="Prrafodelista"/>
        <w:spacing w:after="0"/>
        <w:rPr>
          <w:rFonts w:ascii="Verdana" w:hAnsi="Verdana" w:cs="TimesNewRomanPSMT"/>
          <w:sz w:val="18"/>
          <w:szCs w:val="18"/>
        </w:rPr>
      </w:pPr>
    </w:p>
    <w:p w14:paraId="4B82D276" w14:textId="6A945348" w:rsidR="006419B1" w:rsidRPr="00144189" w:rsidRDefault="00FA4929" w:rsidP="00A16189">
      <w:pPr>
        <w:autoSpaceDE w:val="0"/>
        <w:autoSpaceDN w:val="0"/>
        <w:adjustRightInd w:val="0"/>
        <w:spacing w:after="0" w:line="240" w:lineRule="auto"/>
        <w:jc w:val="both"/>
        <w:rPr>
          <w:rFonts w:ascii="Verdana" w:hAnsi="Verdana" w:cs="TimesNewRomanPSMT"/>
          <w:sz w:val="18"/>
          <w:szCs w:val="18"/>
        </w:rPr>
      </w:pPr>
      <w:r w:rsidRPr="00144189">
        <w:rPr>
          <w:rFonts w:ascii="Verdana" w:hAnsi="Verdana" w:cs="TimesNewRomanPSMT"/>
          <w:sz w:val="18"/>
          <w:szCs w:val="18"/>
        </w:rPr>
        <w:t>Se exime de</w:t>
      </w:r>
      <w:r w:rsidR="00A16189" w:rsidRPr="00144189">
        <w:rPr>
          <w:rFonts w:ascii="Verdana" w:hAnsi="Verdana" w:cs="TimesNewRomanPSMT"/>
          <w:sz w:val="18"/>
          <w:szCs w:val="18"/>
        </w:rPr>
        <w:t xml:space="preserve"> toda</w:t>
      </w:r>
      <w:r w:rsidRPr="00144189">
        <w:rPr>
          <w:rFonts w:ascii="Verdana" w:hAnsi="Verdana" w:cs="TimesNewRomanPSMT"/>
          <w:sz w:val="18"/>
          <w:szCs w:val="18"/>
        </w:rPr>
        <w:t xml:space="preserve"> responsabilidad a l</w:t>
      </w:r>
      <w:r w:rsidR="006419B1" w:rsidRPr="00144189">
        <w:rPr>
          <w:rFonts w:ascii="Verdana" w:hAnsi="Verdana" w:cs="TimesNewRomanPSMT"/>
          <w:sz w:val="18"/>
          <w:szCs w:val="18"/>
        </w:rPr>
        <w:t xml:space="preserve">a CNFL </w:t>
      </w:r>
      <w:r w:rsidR="00A16189" w:rsidRPr="00144189">
        <w:rPr>
          <w:rFonts w:ascii="Verdana" w:hAnsi="Verdana" w:cs="TimesNewRomanPSMT"/>
          <w:sz w:val="18"/>
          <w:szCs w:val="18"/>
        </w:rPr>
        <w:t>por</w:t>
      </w:r>
      <w:r w:rsidR="006419B1" w:rsidRPr="00144189">
        <w:rPr>
          <w:rFonts w:ascii="Verdana" w:hAnsi="Verdana" w:cs="TimesNewRomanPSMT"/>
          <w:sz w:val="18"/>
          <w:szCs w:val="18"/>
        </w:rPr>
        <w:t xml:space="preserve"> las diferencias que pudieren surgir entre los abonados de la Empresa</w:t>
      </w:r>
      <w:r w:rsidR="00A16189" w:rsidRPr="00144189">
        <w:rPr>
          <w:rFonts w:ascii="Verdana" w:hAnsi="Verdana" w:cs="TimesNewRomanPSMT"/>
          <w:sz w:val="18"/>
          <w:szCs w:val="18"/>
        </w:rPr>
        <w:t xml:space="preserve"> y los propietarios de los inmuebles donde se ubiquen los equipos de los DER</w:t>
      </w:r>
      <w:r w:rsidR="006419B1" w:rsidRPr="00144189">
        <w:rPr>
          <w:rFonts w:ascii="Verdana" w:hAnsi="Verdana" w:cs="TimesNewRomanPSMT"/>
          <w:sz w:val="18"/>
          <w:szCs w:val="18"/>
        </w:rPr>
        <w:t xml:space="preserve"> </w:t>
      </w:r>
      <w:r w:rsidR="00A16189" w:rsidRPr="00144189">
        <w:rPr>
          <w:rFonts w:ascii="Verdana" w:hAnsi="Verdana" w:cs="TimesNewRomanPSMT"/>
          <w:sz w:val="18"/>
          <w:szCs w:val="18"/>
        </w:rPr>
        <w:t>o</w:t>
      </w:r>
      <w:r w:rsidR="006419B1" w:rsidRPr="00144189">
        <w:rPr>
          <w:rFonts w:ascii="Verdana" w:hAnsi="Verdana" w:cs="TimesNewRomanPSMT"/>
          <w:sz w:val="18"/>
          <w:szCs w:val="18"/>
        </w:rPr>
        <w:t xml:space="preserve"> </w:t>
      </w:r>
      <w:r w:rsidR="00A16189" w:rsidRPr="00144189">
        <w:rPr>
          <w:rFonts w:ascii="Verdana" w:hAnsi="Verdana" w:cs="TimesNewRomanPSMT"/>
          <w:sz w:val="18"/>
          <w:szCs w:val="18"/>
        </w:rPr>
        <w:t>cualquier tercero relacionado con el sistema.</w:t>
      </w:r>
    </w:p>
    <w:p w14:paraId="2F5A1A17" w14:textId="2EA7B5E1" w:rsidR="0058584B" w:rsidRPr="006419B1" w:rsidRDefault="0058584B" w:rsidP="00A20B99">
      <w:pPr>
        <w:spacing w:after="0" w:line="240" w:lineRule="auto"/>
        <w:ind w:hanging="1"/>
        <w:jc w:val="both"/>
        <w:rPr>
          <w:rFonts w:ascii="Verdana" w:hAnsi="Verdana"/>
          <w:color w:val="FF0000"/>
          <w:sz w:val="18"/>
          <w:szCs w:val="18"/>
        </w:rPr>
      </w:pPr>
    </w:p>
    <w:p w14:paraId="5FB9E244" w14:textId="2171CC4D" w:rsidR="0058584B" w:rsidRPr="00C962EA" w:rsidRDefault="0058584B" w:rsidP="00A20B99">
      <w:pPr>
        <w:spacing w:after="0" w:line="240" w:lineRule="auto"/>
        <w:ind w:hanging="1"/>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12</w:t>
      </w:r>
      <w:r w:rsidR="001105CF" w:rsidRPr="00C962EA">
        <w:rPr>
          <w:rFonts w:ascii="Verdana" w:hAnsi="Verdana"/>
          <w:b/>
          <w:sz w:val="18"/>
          <w:szCs w:val="18"/>
        </w:rPr>
        <w:t>.</w:t>
      </w:r>
      <w:r w:rsidRPr="00C962EA">
        <w:rPr>
          <w:rFonts w:ascii="Verdana" w:hAnsi="Verdana"/>
          <w:sz w:val="18"/>
          <w:szCs w:val="18"/>
        </w:rPr>
        <w:t xml:space="preserve"> </w:t>
      </w:r>
      <w:r w:rsidRPr="00C962EA">
        <w:rPr>
          <w:rFonts w:ascii="Verdana" w:hAnsi="Verdana"/>
          <w:b/>
          <w:sz w:val="18"/>
          <w:szCs w:val="18"/>
        </w:rPr>
        <w:t>Responsabilidades de los PDER</w:t>
      </w:r>
    </w:p>
    <w:p w14:paraId="72F94430" w14:textId="6C75F40E" w:rsidR="0058584B" w:rsidRPr="006E7E9E" w:rsidRDefault="0058584B" w:rsidP="00A20B99">
      <w:pPr>
        <w:spacing w:after="0" w:line="240" w:lineRule="auto"/>
        <w:ind w:hanging="1"/>
        <w:jc w:val="both"/>
        <w:rPr>
          <w:rFonts w:ascii="Verdana" w:hAnsi="Verdana"/>
          <w:sz w:val="18"/>
          <w:szCs w:val="18"/>
        </w:rPr>
      </w:pPr>
    </w:p>
    <w:p w14:paraId="0420C084" w14:textId="2AB14BB2" w:rsidR="0058584B" w:rsidRPr="006E7E9E" w:rsidRDefault="0058584B" w:rsidP="00A20B99">
      <w:pPr>
        <w:spacing w:after="0" w:line="240" w:lineRule="auto"/>
        <w:ind w:hanging="1"/>
        <w:jc w:val="both"/>
        <w:rPr>
          <w:rFonts w:ascii="Verdana" w:hAnsi="Verdana"/>
          <w:sz w:val="18"/>
          <w:szCs w:val="18"/>
        </w:rPr>
      </w:pPr>
      <w:r w:rsidRPr="006E7E9E">
        <w:rPr>
          <w:rFonts w:ascii="Verdana" w:hAnsi="Verdana"/>
          <w:sz w:val="18"/>
          <w:szCs w:val="18"/>
        </w:rPr>
        <w:t>Son responsabilidades de los PDER:</w:t>
      </w:r>
    </w:p>
    <w:p w14:paraId="58CD091B" w14:textId="4CE32AA6" w:rsidR="0058584B" w:rsidRPr="006E7E9E" w:rsidRDefault="0058584B" w:rsidP="00A20B99">
      <w:pPr>
        <w:spacing w:after="0" w:line="240" w:lineRule="auto"/>
        <w:ind w:hanging="1"/>
        <w:jc w:val="both"/>
        <w:rPr>
          <w:rFonts w:ascii="Verdana" w:hAnsi="Verdana"/>
          <w:sz w:val="18"/>
          <w:szCs w:val="18"/>
        </w:rPr>
      </w:pPr>
    </w:p>
    <w:p w14:paraId="674C02CD" w14:textId="3FC24344" w:rsidR="00D3388B" w:rsidRPr="00C962EA" w:rsidRDefault="00D3388B" w:rsidP="00D3388B">
      <w:pPr>
        <w:pStyle w:val="Prrafodelista"/>
        <w:numPr>
          <w:ilvl w:val="0"/>
          <w:numId w:val="22"/>
        </w:numPr>
        <w:spacing w:after="0" w:line="240" w:lineRule="auto"/>
        <w:jc w:val="both"/>
        <w:rPr>
          <w:rFonts w:ascii="Verdana" w:hAnsi="Verdana"/>
          <w:sz w:val="18"/>
          <w:szCs w:val="18"/>
        </w:rPr>
      </w:pPr>
      <w:r w:rsidRPr="00C962EA">
        <w:rPr>
          <w:rFonts w:ascii="Verdana" w:hAnsi="Verdana"/>
          <w:sz w:val="18"/>
          <w:szCs w:val="18"/>
        </w:rPr>
        <w:lastRenderedPageBreak/>
        <w:t xml:space="preserve">Cumplir con lo establecido en la Ley 10086, su reglamento Decreto 43879-MINAE, </w:t>
      </w:r>
      <w:r w:rsidR="00DE18BC" w:rsidRPr="00C962EA">
        <w:rPr>
          <w:rFonts w:ascii="Verdana" w:hAnsi="Verdana"/>
          <w:sz w:val="18"/>
          <w:szCs w:val="18"/>
        </w:rPr>
        <w:t xml:space="preserve">los instrumentos regulatorios establecidos por la ARESEP, </w:t>
      </w:r>
      <w:r w:rsidRPr="00C962EA">
        <w:rPr>
          <w:rFonts w:ascii="Verdana" w:hAnsi="Verdana"/>
          <w:sz w:val="18"/>
          <w:szCs w:val="18"/>
        </w:rPr>
        <w:t>este reglamento y el contrato de interconexión suscrito con la CNFL.</w:t>
      </w:r>
    </w:p>
    <w:p w14:paraId="2D4F4AB8" w14:textId="77777777" w:rsidR="00D3388B" w:rsidRPr="006E7E9E" w:rsidRDefault="00D3388B" w:rsidP="00D3388B">
      <w:pPr>
        <w:spacing w:after="0" w:line="240" w:lineRule="auto"/>
        <w:jc w:val="both"/>
        <w:rPr>
          <w:rFonts w:ascii="Verdana" w:hAnsi="Verdana"/>
          <w:sz w:val="18"/>
          <w:szCs w:val="18"/>
        </w:rPr>
      </w:pPr>
    </w:p>
    <w:p w14:paraId="41E7F3FA" w14:textId="172E3890" w:rsidR="0058584B" w:rsidRPr="00E8535C" w:rsidRDefault="0058584B" w:rsidP="00017F4A">
      <w:pPr>
        <w:pStyle w:val="Prrafodelista"/>
        <w:numPr>
          <w:ilvl w:val="0"/>
          <w:numId w:val="22"/>
        </w:numPr>
        <w:spacing w:after="0" w:line="240" w:lineRule="auto"/>
        <w:jc w:val="both"/>
        <w:rPr>
          <w:rFonts w:ascii="Verdana" w:hAnsi="Verdana"/>
          <w:color w:val="FF0000"/>
          <w:sz w:val="18"/>
          <w:szCs w:val="18"/>
        </w:rPr>
      </w:pPr>
      <w:r w:rsidRPr="006E7E9E">
        <w:rPr>
          <w:rFonts w:ascii="Verdana" w:hAnsi="Verdana"/>
          <w:sz w:val="18"/>
          <w:szCs w:val="18"/>
        </w:rPr>
        <w:t xml:space="preserve">Previo a instalar el </w:t>
      </w:r>
      <w:r w:rsidRPr="00C962EA">
        <w:rPr>
          <w:rFonts w:ascii="Verdana" w:hAnsi="Verdana"/>
          <w:sz w:val="18"/>
          <w:szCs w:val="18"/>
        </w:rPr>
        <w:t>sistema de generación distribuida</w:t>
      </w:r>
      <w:r w:rsidR="00DE18BC" w:rsidRPr="00C962EA">
        <w:rPr>
          <w:rFonts w:ascii="Verdana" w:hAnsi="Verdana"/>
          <w:sz w:val="18"/>
          <w:szCs w:val="18"/>
        </w:rPr>
        <w:t xml:space="preserve"> </w:t>
      </w:r>
      <w:r w:rsidRPr="00C962EA">
        <w:rPr>
          <w:rFonts w:ascii="Verdana" w:hAnsi="Verdana"/>
          <w:sz w:val="18"/>
          <w:szCs w:val="18"/>
        </w:rPr>
        <w:t xml:space="preserve">para autoconsumo deberá obtener la autorización por parte de la </w:t>
      </w:r>
      <w:r w:rsidR="00017F4A" w:rsidRPr="00C962EA">
        <w:rPr>
          <w:rFonts w:ascii="Verdana" w:hAnsi="Verdana"/>
          <w:sz w:val="18"/>
          <w:szCs w:val="18"/>
        </w:rPr>
        <w:t>CNFL</w:t>
      </w:r>
      <w:r w:rsidRPr="00C962EA">
        <w:rPr>
          <w:rFonts w:ascii="Verdana" w:hAnsi="Verdana"/>
          <w:sz w:val="18"/>
          <w:szCs w:val="18"/>
        </w:rPr>
        <w:t xml:space="preserve"> </w:t>
      </w:r>
      <w:r w:rsidR="00D3388B" w:rsidRPr="00C962EA">
        <w:rPr>
          <w:rFonts w:ascii="Verdana" w:hAnsi="Verdana"/>
          <w:sz w:val="18"/>
          <w:szCs w:val="18"/>
        </w:rPr>
        <w:t xml:space="preserve">(aprobación de la solicitud </w:t>
      </w:r>
      <w:r w:rsidR="00F97F60" w:rsidRPr="00C962EA">
        <w:rPr>
          <w:rFonts w:ascii="Verdana" w:hAnsi="Verdana"/>
          <w:sz w:val="18"/>
          <w:szCs w:val="18"/>
        </w:rPr>
        <w:t>de interconexión y estudios de ingeniería e inspección inicial</w:t>
      </w:r>
      <w:r w:rsidR="00D3388B" w:rsidRPr="00C962EA">
        <w:rPr>
          <w:rFonts w:ascii="Verdana" w:hAnsi="Verdana"/>
          <w:sz w:val="18"/>
          <w:szCs w:val="18"/>
        </w:rPr>
        <w:t>)</w:t>
      </w:r>
      <w:r w:rsidRPr="00C962EA">
        <w:rPr>
          <w:rFonts w:ascii="Verdana" w:hAnsi="Verdana"/>
          <w:sz w:val="18"/>
          <w:szCs w:val="18"/>
        </w:rPr>
        <w:t>.</w:t>
      </w:r>
    </w:p>
    <w:p w14:paraId="5B78667A" w14:textId="77777777" w:rsidR="009631FB" w:rsidRPr="006E7E9E" w:rsidRDefault="009631FB" w:rsidP="009631FB">
      <w:pPr>
        <w:pStyle w:val="Prrafodelista"/>
        <w:rPr>
          <w:rFonts w:ascii="Verdana" w:hAnsi="Verdana"/>
          <w:sz w:val="18"/>
          <w:szCs w:val="18"/>
        </w:rPr>
      </w:pPr>
    </w:p>
    <w:p w14:paraId="3B30D56C" w14:textId="79FFCCD8" w:rsidR="009631FB" w:rsidRPr="006E7E9E" w:rsidRDefault="009631FB" w:rsidP="00017F4A">
      <w:pPr>
        <w:pStyle w:val="Prrafodelista"/>
        <w:numPr>
          <w:ilvl w:val="0"/>
          <w:numId w:val="22"/>
        </w:numPr>
        <w:spacing w:after="0" w:line="240" w:lineRule="auto"/>
        <w:jc w:val="both"/>
        <w:rPr>
          <w:rFonts w:ascii="Verdana" w:hAnsi="Verdana"/>
          <w:sz w:val="18"/>
          <w:szCs w:val="18"/>
        </w:rPr>
      </w:pPr>
      <w:r w:rsidRPr="006E7E9E">
        <w:rPr>
          <w:rFonts w:ascii="Verdana" w:hAnsi="Verdana"/>
          <w:sz w:val="18"/>
          <w:szCs w:val="18"/>
        </w:rPr>
        <w:t>Presentar la información completa en cada una de las etapas necesarias para la interconexión del DER.</w:t>
      </w:r>
    </w:p>
    <w:p w14:paraId="39D1F993" w14:textId="77777777" w:rsidR="00017F4A" w:rsidRPr="006E7E9E" w:rsidRDefault="00017F4A" w:rsidP="00A20B99">
      <w:pPr>
        <w:spacing w:after="0" w:line="240" w:lineRule="auto"/>
        <w:ind w:hanging="1"/>
        <w:jc w:val="both"/>
        <w:rPr>
          <w:rFonts w:ascii="Verdana" w:hAnsi="Verdana"/>
          <w:sz w:val="18"/>
          <w:szCs w:val="18"/>
        </w:rPr>
      </w:pPr>
    </w:p>
    <w:p w14:paraId="34200542" w14:textId="65286734" w:rsidR="0058584B" w:rsidRPr="006E7E9E" w:rsidRDefault="0058584B" w:rsidP="00D3388B">
      <w:pPr>
        <w:pStyle w:val="Prrafodelista"/>
        <w:numPr>
          <w:ilvl w:val="0"/>
          <w:numId w:val="22"/>
        </w:numPr>
        <w:spacing w:after="0" w:line="240" w:lineRule="auto"/>
        <w:jc w:val="both"/>
        <w:rPr>
          <w:rFonts w:ascii="Verdana" w:hAnsi="Verdana"/>
          <w:sz w:val="18"/>
          <w:szCs w:val="18"/>
        </w:rPr>
      </w:pPr>
      <w:r w:rsidRPr="006E7E9E">
        <w:rPr>
          <w:rFonts w:ascii="Verdana" w:hAnsi="Verdana"/>
          <w:sz w:val="18"/>
          <w:szCs w:val="18"/>
        </w:rPr>
        <w:t xml:space="preserve">Permitir </w:t>
      </w:r>
      <w:r w:rsidR="0048593C" w:rsidRPr="006E7E9E">
        <w:rPr>
          <w:rFonts w:ascii="Verdana" w:hAnsi="Verdana"/>
          <w:sz w:val="18"/>
          <w:szCs w:val="18"/>
        </w:rPr>
        <w:t xml:space="preserve">y facilitar </w:t>
      </w:r>
      <w:r w:rsidRPr="006E7E9E">
        <w:rPr>
          <w:rFonts w:ascii="Verdana" w:hAnsi="Verdana"/>
          <w:sz w:val="18"/>
          <w:szCs w:val="18"/>
        </w:rPr>
        <w:t xml:space="preserve">el acceso del personal de la </w:t>
      </w:r>
      <w:r w:rsidR="00D3388B" w:rsidRPr="006E7E9E">
        <w:rPr>
          <w:rFonts w:ascii="Verdana" w:hAnsi="Verdana"/>
          <w:sz w:val="18"/>
          <w:szCs w:val="18"/>
        </w:rPr>
        <w:t>CNFL</w:t>
      </w:r>
      <w:r w:rsidRPr="006E7E9E">
        <w:rPr>
          <w:rFonts w:ascii="Verdana" w:hAnsi="Verdana"/>
          <w:sz w:val="18"/>
          <w:szCs w:val="18"/>
        </w:rPr>
        <w:t xml:space="preserve"> al área donde se ubique el sistema de generación distribuida.</w:t>
      </w:r>
    </w:p>
    <w:p w14:paraId="750018B4" w14:textId="77777777" w:rsidR="00D3388B" w:rsidRPr="006E7E9E" w:rsidRDefault="00D3388B" w:rsidP="00D3388B">
      <w:pPr>
        <w:spacing w:after="0" w:line="240" w:lineRule="auto"/>
        <w:jc w:val="both"/>
        <w:rPr>
          <w:rFonts w:ascii="Verdana" w:hAnsi="Verdana"/>
          <w:sz w:val="18"/>
          <w:szCs w:val="18"/>
        </w:rPr>
      </w:pPr>
    </w:p>
    <w:p w14:paraId="53626452" w14:textId="0504F218" w:rsidR="00A20B99" w:rsidRPr="006E7E9E" w:rsidRDefault="0058584B" w:rsidP="00884C9C">
      <w:pPr>
        <w:pStyle w:val="Prrafodelista"/>
        <w:numPr>
          <w:ilvl w:val="0"/>
          <w:numId w:val="22"/>
        </w:numPr>
        <w:spacing w:after="0" w:line="240" w:lineRule="auto"/>
        <w:jc w:val="both"/>
        <w:rPr>
          <w:rFonts w:ascii="Verdana" w:hAnsi="Verdana"/>
          <w:sz w:val="18"/>
          <w:szCs w:val="18"/>
        </w:rPr>
      </w:pPr>
      <w:r w:rsidRPr="006E7E9E">
        <w:rPr>
          <w:rFonts w:ascii="Verdana" w:hAnsi="Verdana"/>
          <w:sz w:val="18"/>
          <w:szCs w:val="18"/>
        </w:rPr>
        <w:t xml:space="preserve">Atender las consultas y recomendaciones que la </w:t>
      </w:r>
      <w:r w:rsidR="00D3388B" w:rsidRPr="006E7E9E">
        <w:rPr>
          <w:rFonts w:ascii="Verdana" w:hAnsi="Verdana"/>
          <w:sz w:val="18"/>
          <w:szCs w:val="18"/>
        </w:rPr>
        <w:t>CNFL</w:t>
      </w:r>
      <w:r w:rsidRPr="006E7E9E">
        <w:rPr>
          <w:rFonts w:ascii="Verdana" w:hAnsi="Verdana"/>
          <w:sz w:val="18"/>
          <w:szCs w:val="18"/>
        </w:rPr>
        <w:t xml:space="preserve"> le realice en cumplimiento con este reglamento y las normas técnicas.</w:t>
      </w:r>
    </w:p>
    <w:p w14:paraId="29EAE379" w14:textId="77777777" w:rsidR="001105CF" w:rsidRPr="006E7E9E" w:rsidRDefault="001105CF" w:rsidP="00C962EA">
      <w:pPr>
        <w:spacing w:after="0" w:line="240" w:lineRule="auto"/>
        <w:jc w:val="both"/>
        <w:rPr>
          <w:rFonts w:ascii="Verdana" w:hAnsi="Verdana"/>
          <w:sz w:val="18"/>
          <w:szCs w:val="18"/>
        </w:rPr>
      </w:pPr>
    </w:p>
    <w:p w14:paraId="21C18642" w14:textId="77777777" w:rsidR="005762D2" w:rsidRDefault="00FB0301" w:rsidP="00A20B99">
      <w:pPr>
        <w:pStyle w:val="Ttulo1"/>
        <w:spacing w:before="0" w:line="240" w:lineRule="auto"/>
        <w:jc w:val="center"/>
        <w:rPr>
          <w:rFonts w:ascii="Verdana" w:hAnsi="Verdana"/>
          <w:color w:val="auto"/>
          <w:sz w:val="18"/>
          <w:szCs w:val="18"/>
        </w:rPr>
      </w:pPr>
      <w:bookmarkStart w:id="9" w:name="_Toc127437596"/>
      <w:r w:rsidRPr="006E7E9E">
        <w:rPr>
          <w:rFonts w:ascii="Verdana" w:hAnsi="Verdana"/>
          <w:color w:val="auto"/>
          <w:sz w:val="18"/>
          <w:szCs w:val="18"/>
        </w:rPr>
        <w:t>CAPÍTULO II</w:t>
      </w:r>
      <w:r w:rsidR="006F7C9E" w:rsidRPr="006E7E9E">
        <w:rPr>
          <w:rFonts w:ascii="Verdana" w:hAnsi="Verdana"/>
          <w:color w:val="auto"/>
          <w:sz w:val="18"/>
          <w:szCs w:val="18"/>
        </w:rPr>
        <w:t>I</w:t>
      </w:r>
      <w:r w:rsidRPr="006E7E9E">
        <w:rPr>
          <w:rFonts w:ascii="Verdana" w:hAnsi="Verdana"/>
          <w:color w:val="auto"/>
          <w:sz w:val="18"/>
          <w:szCs w:val="18"/>
        </w:rPr>
        <w:t xml:space="preserve"> </w:t>
      </w:r>
    </w:p>
    <w:p w14:paraId="357C0D89" w14:textId="69489D25" w:rsidR="00091F31" w:rsidRPr="006E7E9E" w:rsidRDefault="0058584B" w:rsidP="00A20B99">
      <w:pPr>
        <w:pStyle w:val="Ttulo1"/>
        <w:spacing w:before="0" w:line="240" w:lineRule="auto"/>
        <w:jc w:val="center"/>
        <w:rPr>
          <w:rFonts w:ascii="Verdana" w:hAnsi="Verdana"/>
          <w:color w:val="auto"/>
          <w:sz w:val="18"/>
          <w:szCs w:val="18"/>
        </w:rPr>
      </w:pPr>
      <w:r w:rsidRPr="006E7E9E">
        <w:rPr>
          <w:rFonts w:ascii="Verdana" w:hAnsi="Verdana"/>
          <w:color w:val="auto"/>
          <w:sz w:val="18"/>
          <w:szCs w:val="18"/>
        </w:rPr>
        <w:t>PROCEDIMIENTO Y REQUISITOS</w:t>
      </w:r>
      <w:bookmarkEnd w:id="9"/>
    </w:p>
    <w:p w14:paraId="224F2A15" w14:textId="520E2585" w:rsidR="009F306C" w:rsidRPr="006E7E9E" w:rsidRDefault="009F306C" w:rsidP="00A20B99">
      <w:pPr>
        <w:spacing w:after="0" w:line="240" w:lineRule="auto"/>
        <w:ind w:hanging="1"/>
        <w:jc w:val="both"/>
        <w:rPr>
          <w:rFonts w:ascii="Verdana" w:hAnsi="Verdana"/>
          <w:sz w:val="18"/>
          <w:szCs w:val="18"/>
        </w:rPr>
      </w:pPr>
    </w:p>
    <w:p w14:paraId="6A269156" w14:textId="3CA2424A" w:rsidR="00775DAA" w:rsidRPr="006E7E9E" w:rsidRDefault="009F306C" w:rsidP="00A20B99">
      <w:pPr>
        <w:spacing w:after="0" w:line="240" w:lineRule="auto"/>
        <w:jc w:val="both"/>
        <w:rPr>
          <w:rFonts w:ascii="Verdana" w:hAnsi="Verdana"/>
          <w:b/>
          <w:sz w:val="18"/>
          <w:szCs w:val="18"/>
        </w:rPr>
      </w:pPr>
      <w:bookmarkStart w:id="10" w:name="_Hlk134776386"/>
      <w:r w:rsidRPr="00C962EA">
        <w:rPr>
          <w:rFonts w:ascii="Verdana" w:hAnsi="Verdana"/>
          <w:b/>
          <w:sz w:val="18"/>
          <w:szCs w:val="18"/>
        </w:rPr>
        <w:t xml:space="preserve">Artículo </w:t>
      </w:r>
      <w:r w:rsidR="00C4022A" w:rsidRPr="00C962EA">
        <w:rPr>
          <w:rFonts w:ascii="Verdana" w:hAnsi="Verdana"/>
          <w:b/>
          <w:sz w:val="18"/>
          <w:szCs w:val="18"/>
        </w:rPr>
        <w:t>13</w:t>
      </w:r>
      <w:r w:rsidR="0096530C" w:rsidRPr="00C962EA">
        <w:rPr>
          <w:rFonts w:ascii="Verdana" w:hAnsi="Verdana"/>
          <w:b/>
          <w:sz w:val="18"/>
          <w:szCs w:val="18"/>
        </w:rPr>
        <w:t>.</w:t>
      </w:r>
      <w:r w:rsidRPr="00C962EA">
        <w:rPr>
          <w:rFonts w:ascii="Verdana" w:hAnsi="Verdana"/>
          <w:b/>
          <w:sz w:val="18"/>
          <w:szCs w:val="18"/>
        </w:rPr>
        <w:t xml:space="preserve"> </w:t>
      </w:r>
      <w:bookmarkStart w:id="11" w:name="_Toc126314683"/>
      <w:r w:rsidR="0029672B" w:rsidRPr="00C962EA">
        <w:rPr>
          <w:rFonts w:ascii="Verdana" w:hAnsi="Verdana"/>
          <w:b/>
          <w:sz w:val="18"/>
          <w:szCs w:val="18"/>
        </w:rPr>
        <w:t>Etapas</w:t>
      </w:r>
      <w:r w:rsidR="00775DAA" w:rsidRPr="00C962EA">
        <w:rPr>
          <w:rFonts w:ascii="Verdana" w:hAnsi="Verdana"/>
          <w:b/>
          <w:sz w:val="18"/>
          <w:szCs w:val="18"/>
        </w:rPr>
        <w:t xml:space="preserve"> para la interconexión de generación distribuida con</w:t>
      </w:r>
      <w:r w:rsidR="001559F7" w:rsidRPr="00C962EA">
        <w:rPr>
          <w:rFonts w:ascii="Verdana" w:hAnsi="Verdana"/>
          <w:b/>
          <w:sz w:val="18"/>
          <w:szCs w:val="18"/>
        </w:rPr>
        <w:t xml:space="preserve"> </w:t>
      </w:r>
      <w:r w:rsidR="00775DAA" w:rsidRPr="00C962EA">
        <w:rPr>
          <w:rFonts w:ascii="Verdana" w:hAnsi="Verdana"/>
          <w:b/>
          <w:sz w:val="18"/>
          <w:szCs w:val="18"/>
        </w:rPr>
        <w:t xml:space="preserve">entrega de excedentes a </w:t>
      </w:r>
      <w:r w:rsidR="00775DAA" w:rsidRPr="006E7E9E">
        <w:rPr>
          <w:rFonts w:ascii="Verdana" w:hAnsi="Verdana"/>
          <w:b/>
          <w:sz w:val="18"/>
          <w:szCs w:val="18"/>
        </w:rPr>
        <w:t>la red</w:t>
      </w:r>
      <w:bookmarkEnd w:id="11"/>
    </w:p>
    <w:p w14:paraId="2424369F" w14:textId="64A27C36" w:rsidR="009F306C" w:rsidRPr="006E7E9E" w:rsidRDefault="009F306C" w:rsidP="00A20B99">
      <w:pPr>
        <w:spacing w:after="0" w:line="240" w:lineRule="auto"/>
        <w:jc w:val="both"/>
        <w:rPr>
          <w:rFonts w:ascii="Verdana" w:hAnsi="Verdana"/>
          <w:sz w:val="18"/>
          <w:szCs w:val="18"/>
        </w:rPr>
      </w:pPr>
    </w:p>
    <w:p w14:paraId="722DC1F2" w14:textId="5AB3E11E" w:rsidR="00775DAA" w:rsidRPr="00C962EA" w:rsidRDefault="00775DAA" w:rsidP="0029672B">
      <w:pPr>
        <w:spacing w:after="0" w:line="240" w:lineRule="auto"/>
        <w:jc w:val="both"/>
        <w:rPr>
          <w:rFonts w:ascii="Verdana" w:hAnsi="Verdana"/>
          <w:sz w:val="18"/>
          <w:szCs w:val="18"/>
        </w:rPr>
      </w:pPr>
      <w:r w:rsidRPr="006E7E9E">
        <w:rPr>
          <w:rFonts w:ascii="Verdana" w:hAnsi="Verdana"/>
          <w:sz w:val="18"/>
          <w:szCs w:val="18"/>
        </w:rPr>
        <w:t xml:space="preserve">Para la interconexión de sistemas de generación distribuida para autoconsumo con entrega de excedentes se </w:t>
      </w:r>
      <w:r w:rsidRPr="00C962EA">
        <w:rPr>
          <w:rFonts w:ascii="Verdana" w:hAnsi="Verdana"/>
          <w:sz w:val="18"/>
          <w:szCs w:val="18"/>
        </w:rPr>
        <w:t xml:space="preserve">deberá cumplir las siguientes etapas: </w:t>
      </w:r>
    </w:p>
    <w:p w14:paraId="7F67E878" w14:textId="77777777" w:rsidR="0029672B" w:rsidRPr="00C962EA" w:rsidRDefault="0029672B" w:rsidP="00A20B99">
      <w:pPr>
        <w:spacing w:after="0" w:line="240" w:lineRule="auto"/>
        <w:rPr>
          <w:rFonts w:ascii="Verdana" w:hAnsi="Verdana"/>
          <w:sz w:val="18"/>
          <w:szCs w:val="18"/>
        </w:rPr>
      </w:pPr>
    </w:p>
    <w:p w14:paraId="34E676C6" w14:textId="65F1198E" w:rsidR="00775DAA" w:rsidRPr="00C962EA" w:rsidRDefault="00775DAA" w:rsidP="00A20B99">
      <w:pPr>
        <w:pStyle w:val="Prrafodelista"/>
        <w:numPr>
          <w:ilvl w:val="0"/>
          <w:numId w:val="17"/>
        </w:numPr>
        <w:spacing w:after="0" w:line="240" w:lineRule="auto"/>
        <w:jc w:val="both"/>
        <w:rPr>
          <w:rFonts w:ascii="Verdana" w:hAnsi="Verdana"/>
          <w:sz w:val="18"/>
          <w:szCs w:val="18"/>
        </w:rPr>
      </w:pPr>
      <w:r w:rsidRPr="00C962EA">
        <w:rPr>
          <w:rFonts w:ascii="Verdana" w:hAnsi="Verdana"/>
          <w:sz w:val="18"/>
          <w:szCs w:val="18"/>
        </w:rPr>
        <w:t xml:space="preserve">Solicitud de </w:t>
      </w:r>
      <w:r w:rsidR="000E0FB3" w:rsidRPr="00C962EA">
        <w:rPr>
          <w:rFonts w:ascii="Verdana" w:hAnsi="Verdana"/>
          <w:sz w:val="18"/>
          <w:szCs w:val="18"/>
        </w:rPr>
        <w:t>interconexión y estudios de ingeniería e inspección inicial</w:t>
      </w:r>
    </w:p>
    <w:p w14:paraId="08674A12" w14:textId="0CFF8185" w:rsidR="00775DAA" w:rsidRPr="00C962EA" w:rsidRDefault="000E0FB3" w:rsidP="00A20B99">
      <w:pPr>
        <w:pStyle w:val="Prrafodelista"/>
        <w:numPr>
          <w:ilvl w:val="0"/>
          <w:numId w:val="17"/>
        </w:numPr>
        <w:spacing w:after="0" w:line="240" w:lineRule="auto"/>
        <w:jc w:val="both"/>
        <w:rPr>
          <w:rFonts w:ascii="Verdana" w:hAnsi="Verdana"/>
          <w:sz w:val="18"/>
          <w:szCs w:val="18"/>
        </w:rPr>
      </w:pPr>
      <w:r w:rsidRPr="00C962EA">
        <w:rPr>
          <w:rFonts w:ascii="Verdana" w:hAnsi="Verdana"/>
          <w:sz w:val="18"/>
          <w:szCs w:val="18"/>
        </w:rPr>
        <w:t>I</w:t>
      </w:r>
      <w:r w:rsidR="00775DAA" w:rsidRPr="00C962EA">
        <w:rPr>
          <w:rFonts w:ascii="Verdana" w:hAnsi="Verdana"/>
          <w:sz w:val="18"/>
          <w:szCs w:val="18"/>
        </w:rPr>
        <w:t xml:space="preserve">nspección </w:t>
      </w:r>
      <w:r w:rsidRPr="00C962EA">
        <w:rPr>
          <w:rFonts w:ascii="Verdana" w:hAnsi="Verdana"/>
          <w:sz w:val="18"/>
          <w:szCs w:val="18"/>
        </w:rPr>
        <w:t>final y puesta en marcha</w:t>
      </w:r>
    </w:p>
    <w:p w14:paraId="7D915A98" w14:textId="41188EC1" w:rsidR="00775DAA" w:rsidRPr="00C962EA" w:rsidRDefault="000E0FB3" w:rsidP="00A20B99">
      <w:pPr>
        <w:pStyle w:val="Prrafodelista"/>
        <w:numPr>
          <w:ilvl w:val="0"/>
          <w:numId w:val="17"/>
        </w:numPr>
        <w:spacing w:after="0" w:line="240" w:lineRule="auto"/>
        <w:jc w:val="both"/>
        <w:rPr>
          <w:rFonts w:ascii="Verdana" w:hAnsi="Verdana"/>
          <w:sz w:val="18"/>
          <w:szCs w:val="18"/>
        </w:rPr>
      </w:pPr>
      <w:r w:rsidRPr="00C962EA">
        <w:rPr>
          <w:rFonts w:ascii="Verdana" w:hAnsi="Verdana"/>
          <w:sz w:val="18"/>
          <w:szCs w:val="18"/>
        </w:rPr>
        <w:t>R</w:t>
      </w:r>
      <w:r w:rsidR="00775DAA" w:rsidRPr="00C962EA">
        <w:rPr>
          <w:rFonts w:ascii="Verdana" w:hAnsi="Verdana"/>
          <w:sz w:val="18"/>
          <w:szCs w:val="18"/>
        </w:rPr>
        <w:t>einspección (en caso</w:t>
      </w:r>
      <w:r w:rsidR="00C35DC4" w:rsidRPr="00C962EA">
        <w:rPr>
          <w:rFonts w:ascii="Verdana" w:hAnsi="Verdana"/>
          <w:sz w:val="18"/>
          <w:szCs w:val="18"/>
        </w:rPr>
        <w:t xml:space="preserve"> de</w:t>
      </w:r>
      <w:r w:rsidR="00775DAA" w:rsidRPr="00C962EA">
        <w:rPr>
          <w:rFonts w:ascii="Verdana" w:hAnsi="Verdana"/>
          <w:sz w:val="18"/>
          <w:szCs w:val="18"/>
        </w:rPr>
        <w:t xml:space="preserve"> que la inspección resulte en un rechazo)</w:t>
      </w:r>
    </w:p>
    <w:p w14:paraId="4C4D730D" w14:textId="4FE562AE" w:rsidR="00775DAA" w:rsidRPr="00C962EA" w:rsidRDefault="00775DAA" w:rsidP="00A20B99">
      <w:pPr>
        <w:pStyle w:val="Prrafodelista"/>
        <w:numPr>
          <w:ilvl w:val="0"/>
          <w:numId w:val="17"/>
        </w:numPr>
        <w:spacing w:after="0" w:line="240" w:lineRule="auto"/>
        <w:jc w:val="both"/>
        <w:rPr>
          <w:rFonts w:ascii="Verdana" w:hAnsi="Verdana"/>
          <w:sz w:val="18"/>
          <w:szCs w:val="18"/>
        </w:rPr>
      </w:pPr>
      <w:r w:rsidRPr="00C962EA">
        <w:rPr>
          <w:rFonts w:ascii="Verdana" w:hAnsi="Verdana"/>
          <w:sz w:val="18"/>
          <w:szCs w:val="18"/>
        </w:rPr>
        <w:t>Firma del contrato</w:t>
      </w:r>
      <w:r w:rsidR="00BB0722" w:rsidRPr="00C962EA">
        <w:rPr>
          <w:rFonts w:ascii="Verdana" w:hAnsi="Verdana"/>
          <w:sz w:val="18"/>
          <w:szCs w:val="18"/>
        </w:rPr>
        <w:t xml:space="preserve"> de interconexión</w:t>
      </w:r>
    </w:p>
    <w:p w14:paraId="5243A10C" w14:textId="662947DF" w:rsidR="00775DAA" w:rsidRPr="00831068" w:rsidRDefault="00831068" w:rsidP="00A20B99">
      <w:pPr>
        <w:pStyle w:val="Prrafodelista"/>
        <w:numPr>
          <w:ilvl w:val="0"/>
          <w:numId w:val="17"/>
        </w:numPr>
        <w:spacing w:after="0" w:line="240" w:lineRule="auto"/>
        <w:jc w:val="both"/>
        <w:rPr>
          <w:rFonts w:ascii="Verdana" w:hAnsi="Verdana"/>
          <w:sz w:val="18"/>
          <w:szCs w:val="18"/>
        </w:rPr>
      </w:pPr>
      <w:r w:rsidRPr="00C962EA">
        <w:rPr>
          <w:rFonts w:ascii="Verdana" w:hAnsi="Verdana"/>
          <w:sz w:val="18"/>
          <w:szCs w:val="18"/>
        </w:rPr>
        <w:t>I</w:t>
      </w:r>
      <w:r w:rsidR="00775DAA" w:rsidRPr="00C962EA">
        <w:rPr>
          <w:rFonts w:ascii="Verdana" w:hAnsi="Verdana"/>
          <w:sz w:val="18"/>
          <w:szCs w:val="18"/>
        </w:rPr>
        <w:t xml:space="preserve">nstalación del medidor </w:t>
      </w:r>
      <w:r w:rsidR="00775DAA" w:rsidRPr="00831068">
        <w:rPr>
          <w:rFonts w:ascii="Verdana" w:hAnsi="Verdana"/>
          <w:sz w:val="18"/>
          <w:szCs w:val="18"/>
        </w:rPr>
        <w:t xml:space="preserve">de generación </w:t>
      </w:r>
      <w:r w:rsidR="00D96077" w:rsidRPr="00831068">
        <w:rPr>
          <w:rFonts w:ascii="Verdana" w:hAnsi="Verdana"/>
          <w:sz w:val="18"/>
          <w:szCs w:val="18"/>
        </w:rPr>
        <w:t>e inter</w:t>
      </w:r>
      <w:r w:rsidR="00775DAA" w:rsidRPr="00831068">
        <w:rPr>
          <w:rFonts w:ascii="Verdana" w:hAnsi="Verdana"/>
          <w:sz w:val="18"/>
          <w:szCs w:val="18"/>
        </w:rPr>
        <w:t>conexión</w:t>
      </w:r>
    </w:p>
    <w:bookmarkEnd w:id="10"/>
    <w:p w14:paraId="3D0D32BE" w14:textId="1BCB7EA7" w:rsidR="0058584B" w:rsidRPr="00C962EA" w:rsidRDefault="0058584B" w:rsidP="00433119">
      <w:pPr>
        <w:spacing w:after="0" w:line="240" w:lineRule="auto"/>
        <w:jc w:val="both"/>
        <w:rPr>
          <w:rFonts w:ascii="Verdana" w:hAnsi="Verdana"/>
          <w:sz w:val="18"/>
          <w:szCs w:val="18"/>
        </w:rPr>
      </w:pPr>
    </w:p>
    <w:p w14:paraId="7C9C48B1" w14:textId="58B713F8" w:rsidR="00A87DA5" w:rsidRPr="00C962EA" w:rsidRDefault="00A87DA5" w:rsidP="00A87DA5">
      <w:pPr>
        <w:spacing w:after="0" w:line="240" w:lineRule="auto"/>
        <w:jc w:val="both"/>
        <w:rPr>
          <w:rFonts w:ascii="Verdana" w:hAnsi="Verdana"/>
          <w:b/>
          <w:sz w:val="18"/>
          <w:szCs w:val="18"/>
        </w:rPr>
      </w:pPr>
      <w:r w:rsidRPr="00C962EA">
        <w:rPr>
          <w:rFonts w:ascii="Verdana" w:hAnsi="Verdana"/>
          <w:b/>
          <w:sz w:val="18"/>
          <w:szCs w:val="18"/>
        </w:rPr>
        <w:t xml:space="preserve">Artículo </w:t>
      </w:r>
      <w:r w:rsidR="00C4022A" w:rsidRPr="00C962EA">
        <w:rPr>
          <w:rFonts w:ascii="Verdana" w:hAnsi="Verdana"/>
          <w:b/>
          <w:sz w:val="18"/>
          <w:szCs w:val="18"/>
        </w:rPr>
        <w:t>14</w:t>
      </w:r>
      <w:r w:rsidRPr="00C962EA">
        <w:rPr>
          <w:rFonts w:ascii="Verdana" w:hAnsi="Verdana"/>
          <w:b/>
          <w:sz w:val="18"/>
          <w:szCs w:val="18"/>
        </w:rPr>
        <w:t xml:space="preserve">. Etapas para la interconexión de </w:t>
      </w:r>
      <w:r w:rsidR="007B313B" w:rsidRPr="00C962EA">
        <w:rPr>
          <w:rFonts w:ascii="Verdana" w:hAnsi="Verdana"/>
          <w:b/>
          <w:sz w:val="18"/>
          <w:szCs w:val="18"/>
        </w:rPr>
        <w:t xml:space="preserve">recursos distribuidos </w:t>
      </w:r>
      <w:r w:rsidRPr="00C962EA">
        <w:rPr>
          <w:rFonts w:ascii="Verdana" w:hAnsi="Verdana"/>
          <w:b/>
          <w:sz w:val="18"/>
          <w:szCs w:val="18"/>
        </w:rPr>
        <w:t>sin entrega de excedentes a la red</w:t>
      </w:r>
    </w:p>
    <w:p w14:paraId="129DB3AD" w14:textId="77777777" w:rsidR="00A87DA5" w:rsidRPr="00C962EA" w:rsidRDefault="00A87DA5" w:rsidP="00A87DA5">
      <w:pPr>
        <w:spacing w:after="0" w:line="240" w:lineRule="auto"/>
        <w:jc w:val="both"/>
        <w:rPr>
          <w:rFonts w:ascii="Verdana" w:hAnsi="Verdana"/>
          <w:sz w:val="18"/>
          <w:szCs w:val="18"/>
        </w:rPr>
      </w:pPr>
    </w:p>
    <w:p w14:paraId="4702B39D" w14:textId="028608C2" w:rsidR="00A87DA5" w:rsidRPr="00C962EA" w:rsidRDefault="00A87DA5" w:rsidP="00A87DA5">
      <w:pPr>
        <w:spacing w:after="0" w:line="240" w:lineRule="auto"/>
        <w:jc w:val="both"/>
        <w:rPr>
          <w:rFonts w:ascii="Verdana" w:hAnsi="Verdana"/>
          <w:sz w:val="18"/>
          <w:szCs w:val="18"/>
        </w:rPr>
      </w:pPr>
      <w:r w:rsidRPr="00C962EA">
        <w:rPr>
          <w:rFonts w:ascii="Verdana" w:hAnsi="Verdana"/>
          <w:sz w:val="18"/>
          <w:szCs w:val="18"/>
        </w:rPr>
        <w:t xml:space="preserve">Para la interconexión de </w:t>
      </w:r>
      <w:r w:rsidR="00C42988" w:rsidRPr="00C962EA">
        <w:rPr>
          <w:rFonts w:ascii="Verdana" w:hAnsi="Verdana"/>
          <w:sz w:val="18"/>
          <w:szCs w:val="18"/>
        </w:rPr>
        <w:t>recursos distribuidos (generación con o sin almacenamiento)</w:t>
      </w:r>
      <w:r w:rsidRPr="00C962EA">
        <w:rPr>
          <w:rFonts w:ascii="Verdana" w:hAnsi="Verdana"/>
          <w:sz w:val="18"/>
          <w:szCs w:val="18"/>
        </w:rPr>
        <w:t xml:space="preserve"> para autoconsumo </w:t>
      </w:r>
      <w:r w:rsidR="005C2E7B" w:rsidRPr="00C962EA">
        <w:rPr>
          <w:rFonts w:ascii="Verdana" w:hAnsi="Verdana"/>
          <w:sz w:val="18"/>
          <w:szCs w:val="18"/>
        </w:rPr>
        <w:t>sin</w:t>
      </w:r>
      <w:r w:rsidRPr="00C962EA">
        <w:rPr>
          <w:rFonts w:ascii="Verdana" w:hAnsi="Verdana"/>
          <w:sz w:val="18"/>
          <w:szCs w:val="18"/>
        </w:rPr>
        <w:t xml:space="preserve"> entrega de excedentes se deberá cumplir las siguientes etapas: </w:t>
      </w:r>
    </w:p>
    <w:p w14:paraId="4DB1579D" w14:textId="77777777" w:rsidR="00A87DA5" w:rsidRPr="00C962EA" w:rsidRDefault="00A87DA5" w:rsidP="00A87DA5">
      <w:pPr>
        <w:spacing w:after="0" w:line="240" w:lineRule="auto"/>
        <w:rPr>
          <w:rFonts w:ascii="Verdana" w:hAnsi="Verdana"/>
          <w:sz w:val="18"/>
          <w:szCs w:val="18"/>
        </w:rPr>
      </w:pPr>
    </w:p>
    <w:p w14:paraId="4F26A92D" w14:textId="6B0AB106" w:rsidR="000E0FB3" w:rsidRPr="00C962EA" w:rsidRDefault="000E0FB3" w:rsidP="000E0FB3">
      <w:pPr>
        <w:pStyle w:val="Prrafodelista"/>
        <w:numPr>
          <w:ilvl w:val="0"/>
          <w:numId w:val="32"/>
        </w:numPr>
        <w:spacing w:after="0" w:line="240" w:lineRule="auto"/>
        <w:jc w:val="both"/>
        <w:rPr>
          <w:rFonts w:ascii="Verdana" w:hAnsi="Verdana"/>
          <w:sz w:val="18"/>
          <w:szCs w:val="18"/>
        </w:rPr>
      </w:pPr>
      <w:r w:rsidRPr="00C962EA">
        <w:rPr>
          <w:rFonts w:ascii="Verdana" w:hAnsi="Verdana"/>
          <w:sz w:val="18"/>
          <w:szCs w:val="18"/>
        </w:rPr>
        <w:t>Solicitud de interconexión y estudios de ingeniería e inspección inicial</w:t>
      </w:r>
    </w:p>
    <w:p w14:paraId="2E7EABE2" w14:textId="14361604" w:rsidR="000E0FB3" w:rsidRPr="00C962EA" w:rsidRDefault="000E0FB3" w:rsidP="000E0FB3">
      <w:pPr>
        <w:pStyle w:val="Prrafodelista"/>
        <w:numPr>
          <w:ilvl w:val="0"/>
          <w:numId w:val="32"/>
        </w:numPr>
        <w:spacing w:after="0" w:line="240" w:lineRule="auto"/>
        <w:jc w:val="both"/>
        <w:rPr>
          <w:rFonts w:ascii="Verdana" w:hAnsi="Verdana"/>
          <w:sz w:val="18"/>
          <w:szCs w:val="18"/>
        </w:rPr>
      </w:pPr>
      <w:r w:rsidRPr="00C962EA">
        <w:rPr>
          <w:rFonts w:ascii="Verdana" w:hAnsi="Verdana"/>
          <w:sz w:val="18"/>
          <w:szCs w:val="18"/>
        </w:rPr>
        <w:t>Inspección final y puesta en marcha</w:t>
      </w:r>
    </w:p>
    <w:p w14:paraId="45BB46FA" w14:textId="79F751F8" w:rsidR="00A87DA5" w:rsidRPr="00C962EA" w:rsidRDefault="000E0FB3" w:rsidP="001D220E">
      <w:pPr>
        <w:pStyle w:val="Prrafodelista"/>
        <w:numPr>
          <w:ilvl w:val="0"/>
          <w:numId w:val="32"/>
        </w:numPr>
        <w:spacing w:after="0" w:line="240" w:lineRule="auto"/>
        <w:jc w:val="both"/>
        <w:rPr>
          <w:rFonts w:ascii="Verdana" w:hAnsi="Verdana"/>
          <w:sz w:val="18"/>
          <w:szCs w:val="18"/>
        </w:rPr>
      </w:pPr>
      <w:r w:rsidRPr="00C962EA">
        <w:rPr>
          <w:rFonts w:ascii="Verdana" w:hAnsi="Verdana"/>
          <w:sz w:val="18"/>
          <w:szCs w:val="18"/>
        </w:rPr>
        <w:t>R</w:t>
      </w:r>
      <w:r w:rsidR="00A87DA5" w:rsidRPr="00C962EA">
        <w:rPr>
          <w:rFonts w:ascii="Verdana" w:hAnsi="Verdana"/>
          <w:sz w:val="18"/>
          <w:szCs w:val="18"/>
        </w:rPr>
        <w:t>einspección (en caso de que la inspección resulte en un rechazo)</w:t>
      </w:r>
    </w:p>
    <w:p w14:paraId="3C9EAD80" w14:textId="613F66BB" w:rsidR="00A87DA5" w:rsidRPr="00C962EA" w:rsidRDefault="007F533F" w:rsidP="001D220E">
      <w:pPr>
        <w:pStyle w:val="Prrafodelista"/>
        <w:numPr>
          <w:ilvl w:val="0"/>
          <w:numId w:val="32"/>
        </w:numPr>
        <w:spacing w:after="0" w:line="240" w:lineRule="auto"/>
        <w:jc w:val="both"/>
        <w:rPr>
          <w:rFonts w:ascii="Verdana" w:hAnsi="Verdana"/>
          <w:sz w:val="18"/>
          <w:szCs w:val="18"/>
        </w:rPr>
      </w:pPr>
      <w:r w:rsidRPr="00C962EA">
        <w:rPr>
          <w:rFonts w:ascii="Verdana" w:hAnsi="Verdana"/>
          <w:sz w:val="18"/>
          <w:szCs w:val="18"/>
        </w:rPr>
        <w:t>Presentación de la declaración jurada.</w:t>
      </w:r>
    </w:p>
    <w:p w14:paraId="4C6FC92A" w14:textId="201091FA" w:rsidR="00A87DA5" w:rsidRPr="00C962EA" w:rsidRDefault="00831068" w:rsidP="001D220E">
      <w:pPr>
        <w:pStyle w:val="Prrafodelista"/>
        <w:numPr>
          <w:ilvl w:val="0"/>
          <w:numId w:val="32"/>
        </w:numPr>
        <w:spacing w:after="0" w:line="240" w:lineRule="auto"/>
        <w:jc w:val="both"/>
        <w:rPr>
          <w:rFonts w:ascii="Verdana" w:hAnsi="Verdana"/>
          <w:sz w:val="18"/>
          <w:szCs w:val="18"/>
        </w:rPr>
      </w:pPr>
      <w:r w:rsidRPr="00C962EA">
        <w:rPr>
          <w:rFonts w:ascii="Verdana" w:hAnsi="Verdana"/>
          <w:sz w:val="18"/>
          <w:szCs w:val="18"/>
        </w:rPr>
        <w:t>I</w:t>
      </w:r>
      <w:r w:rsidR="00A87DA5" w:rsidRPr="00C962EA">
        <w:rPr>
          <w:rFonts w:ascii="Verdana" w:hAnsi="Verdana"/>
          <w:sz w:val="18"/>
          <w:szCs w:val="18"/>
        </w:rPr>
        <w:t>nstalación del medidor de generación e interconexión</w:t>
      </w:r>
    </w:p>
    <w:p w14:paraId="48CFA839" w14:textId="77777777" w:rsidR="00A87DA5" w:rsidRPr="00A55DD5" w:rsidRDefault="00A87DA5" w:rsidP="00A20B99">
      <w:pPr>
        <w:spacing w:after="0" w:line="240" w:lineRule="auto"/>
        <w:jc w:val="both"/>
        <w:rPr>
          <w:rFonts w:ascii="Verdana" w:hAnsi="Verdana"/>
          <w:b/>
          <w:sz w:val="18"/>
          <w:szCs w:val="18"/>
        </w:rPr>
      </w:pPr>
    </w:p>
    <w:p w14:paraId="52831CDA" w14:textId="7201A7BF" w:rsidR="0058584B" w:rsidRPr="00C962EA" w:rsidRDefault="0058584B" w:rsidP="00A20B99">
      <w:pPr>
        <w:spacing w:after="0" w:line="240" w:lineRule="auto"/>
        <w:jc w:val="both"/>
        <w:rPr>
          <w:rFonts w:ascii="Verdana" w:hAnsi="Verdana"/>
          <w:strike/>
          <w:sz w:val="18"/>
          <w:szCs w:val="18"/>
        </w:rPr>
      </w:pPr>
      <w:r w:rsidRPr="00C962EA">
        <w:rPr>
          <w:rFonts w:ascii="Verdana" w:hAnsi="Verdana"/>
          <w:b/>
          <w:sz w:val="18"/>
          <w:szCs w:val="18"/>
        </w:rPr>
        <w:t xml:space="preserve">Artículo </w:t>
      </w:r>
      <w:r w:rsidR="00C4022A" w:rsidRPr="00C962EA">
        <w:rPr>
          <w:rFonts w:ascii="Verdana" w:hAnsi="Verdana"/>
          <w:b/>
          <w:sz w:val="18"/>
          <w:szCs w:val="18"/>
        </w:rPr>
        <w:t>15</w:t>
      </w:r>
      <w:r w:rsidR="0096530C" w:rsidRPr="00C962EA">
        <w:rPr>
          <w:rFonts w:ascii="Verdana" w:hAnsi="Verdana"/>
          <w:b/>
          <w:sz w:val="18"/>
          <w:szCs w:val="18"/>
        </w:rPr>
        <w:t>.</w:t>
      </w:r>
      <w:r w:rsidRPr="00C962EA">
        <w:rPr>
          <w:rFonts w:ascii="Verdana" w:hAnsi="Verdana"/>
          <w:b/>
          <w:sz w:val="18"/>
          <w:szCs w:val="18"/>
        </w:rPr>
        <w:t xml:space="preserve"> </w:t>
      </w:r>
      <w:r w:rsidR="0029672B" w:rsidRPr="00C962EA">
        <w:rPr>
          <w:rFonts w:ascii="Verdana" w:hAnsi="Verdana"/>
          <w:b/>
          <w:sz w:val="18"/>
          <w:szCs w:val="18"/>
        </w:rPr>
        <w:t>Previo a la solicitud de</w:t>
      </w:r>
      <w:r w:rsidR="00983769" w:rsidRPr="00C962EA">
        <w:rPr>
          <w:rFonts w:ascii="Verdana" w:hAnsi="Verdana"/>
          <w:b/>
          <w:sz w:val="18"/>
          <w:szCs w:val="18"/>
        </w:rPr>
        <w:t xml:space="preserve"> interconexión y estudios de ingeniería e inspección inicial</w:t>
      </w:r>
      <w:r w:rsidR="0029672B" w:rsidRPr="00C962EA">
        <w:rPr>
          <w:rFonts w:ascii="Verdana" w:hAnsi="Verdana"/>
          <w:b/>
          <w:sz w:val="18"/>
          <w:szCs w:val="18"/>
        </w:rPr>
        <w:t xml:space="preserve"> </w:t>
      </w:r>
    </w:p>
    <w:p w14:paraId="473334FF" w14:textId="2EBE3B6C" w:rsidR="009F306C" w:rsidRPr="006E7E9E" w:rsidRDefault="009F306C" w:rsidP="00A20B99">
      <w:pPr>
        <w:spacing w:after="0" w:line="240" w:lineRule="auto"/>
        <w:ind w:hanging="1"/>
        <w:jc w:val="both"/>
        <w:rPr>
          <w:rFonts w:ascii="Verdana" w:hAnsi="Verdana"/>
          <w:sz w:val="18"/>
          <w:szCs w:val="18"/>
        </w:rPr>
      </w:pPr>
    </w:p>
    <w:p w14:paraId="52FA6C16" w14:textId="218E7986" w:rsidR="00A20B99" w:rsidRPr="006E7E9E" w:rsidRDefault="00BB0722" w:rsidP="00A20B99">
      <w:pPr>
        <w:spacing w:after="0" w:line="240" w:lineRule="auto"/>
        <w:ind w:hanging="1"/>
        <w:jc w:val="both"/>
        <w:rPr>
          <w:rFonts w:ascii="Verdana" w:hAnsi="Verdana"/>
          <w:sz w:val="18"/>
          <w:szCs w:val="18"/>
        </w:rPr>
      </w:pPr>
      <w:r w:rsidRPr="006E7E9E">
        <w:rPr>
          <w:rFonts w:ascii="Verdana" w:hAnsi="Verdana"/>
          <w:sz w:val="18"/>
          <w:szCs w:val="18"/>
        </w:rPr>
        <w:t>A</w:t>
      </w:r>
      <w:r w:rsidR="00A20B99" w:rsidRPr="006E7E9E">
        <w:rPr>
          <w:rFonts w:ascii="Verdana" w:hAnsi="Verdana"/>
          <w:sz w:val="18"/>
          <w:szCs w:val="18"/>
        </w:rPr>
        <w:t>ntes de presentar una solicitud de disponib</w:t>
      </w:r>
      <w:r w:rsidR="00A20B99" w:rsidRPr="00C962EA">
        <w:rPr>
          <w:rFonts w:ascii="Verdana" w:hAnsi="Verdana"/>
          <w:sz w:val="18"/>
          <w:szCs w:val="18"/>
        </w:rPr>
        <w:t xml:space="preserve">ilidad de potencia </w:t>
      </w:r>
      <w:r w:rsidR="00433119" w:rsidRPr="00C962EA">
        <w:rPr>
          <w:rFonts w:ascii="Verdana" w:hAnsi="Verdana"/>
          <w:sz w:val="18"/>
          <w:szCs w:val="18"/>
        </w:rPr>
        <w:t>la persona interesada</w:t>
      </w:r>
      <w:r w:rsidRPr="00C962EA">
        <w:rPr>
          <w:rFonts w:ascii="Verdana" w:hAnsi="Verdana"/>
          <w:sz w:val="18"/>
          <w:szCs w:val="18"/>
        </w:rPr>
        <w:t xml:space="preserve"> </w:t>
      </w:r>
      <w:r w:rsidR="00A20B99" w:rsidRPr="00C962EA">
        <w:rPr>
          <w:rFonts w:ascii="Verdana" w:hAnsi="Verdana"/>
          <w:sz w:val="18"/>
          <w:szCs w:val="18"/>
        </w:rPr>
        <w:t xml:space="preserve">debe verificar que el circuito al que se interconectará el </w:t>
      </w:r>
      <w:r w:rsidR="00B44384" w:rsidRPr="00C962EA">
        <w:rPr>
          <w:rFonts w:ascii="Verdana" w:hAnsi="Verdana"/>
          <w:sz w:val="18"/>
          <w:szCs w:val="18"/>
        </w:rPr>
        <w:t>DER</w:t>
      </w:r>
      <w:r w:rsidR="00A20B99" w:rsidRPr="00C962EA">
        <w:rPr>
          <w:rFonts w:ascii="Verdana" w:hAnsi="Verdana"/>
          <w:sz w:val="18"/>
          <w:szCs w:val="18"/>
        </w:rPr>
        <w:t xml:space="preserve"> no </w:t>
      </w:r>
      <w:r w:rsidR="001645EE" w:rsidRPr="00C962EA">
        <w:rPr>
          <w:rFonts w:ascii="Verdana" w:hAnsi="Verdana"/>
          <w:sz w:val="18"/>
          <w:szCs w:val="18"/>
        </w:rPr>
        <w:t>haya</w:t>
      </w:r>
      <w:r w:rsidR="00B44384" w:rsidRPr="00C962EA">
        <w:rPr>
          <w:rFonts w:ascii="Verdana" w:hAnsi="Verdana"/>
          <w:sz w:val="18"/>
          <w:szCs w:val="18"/>
        </w:rPr>
        <w:t xml:space="preserve"> alcanza</w:t>
      </w:r>
      <w:r w:rsidR="001645EE" w:rsidRPr="00C962EA">
        <w:rPr>
          <w:rFonts w:ascii="Verdana" w:hAnsi="Verdana"/>
          <w:sz w:val="18"/>
          <w:szCs w:val="18"/>
        </w:rPr>
        <w:t>do</w:t>
      </w:r>
      <w:r w:rsidR="00B44384" w:rsidRPr="00C962EA">
        <w:rPr>
          <w:rFonts w:ascii="Verdana" w:hAnsi="Verdana"/>
          <w:sz w:val="18"/>
          <w:szCs w:val="18"/>
        </w:rPr>
        <w:t xml:space="preserve"> su capacidad de penetración</w:t>
      </w:r>
      <w:r w:rsidR="00831068" w:rsidRPr="00C962EA">
        <w:rPr>
          <w:rFonts w:ascii="Verdana" w:hAnsi="Verdana"/>
          <w:sz w:val="18"/>
          <w:szCs w:val="18"/>
        </w:rPr>
        <w:t xml:space="preserve"> (no aplica para casos sin entrega de excedentes)</w:t>
      </w:r>
      <w:r w:rsidR="00B44384" w:rsidRPr="00C962EA">
        <w:rPr>
          <w:rFonts w:ascii="Verdana" w:hAnsi="Verdana"/>
          <w:sz w:val="18"/>
          <w:szCs w:val="18"/>
        </w:rPr>
        <w:t>, publicada en el portal Web de la CNFL.</w:t>
      </w:r>
      <w:r w:rsidR="00A20B99" w:rsidRPr="00C962EA">
        <w:rPr>
          <w:rFonts w:ascii="Verdana" w:hAnsi="Verdana"/>
          <w:sz w:val="18"/>
          <w:szCs w:val="18"/>
        </w:rPr>
        <w:t xml:space="preserve"> Además, el servicio no debe contar con medición totalizada.</w:t>
      </w:r>
    </w:p>
    <w:p w14:paraId="345FF58A" w14:textId="605B91D0" w:rsidR="0058584B" w:rsidRPr="006E7E9E" w:rsidRDefault="0058584B" w:rsidP="00A20B99">
      <w:pPr>
        <w:spacing w:after="0" w:line="240" w:lineRule="auto"/>
        <w:ind w:hanging="1"/>
        <w:jc w:val="both"/>
        <w:rPr>
          <w:rFonts w:ascii="Verdana" w:hAnsi="Verdana"/>
          <w:sz w:val="18"/>
          <w:szCs w:val="18"/>
        </w:rPr>
      </w:pPr>
    </w:p>
    <w:p w14:paraId="750EBC79" w14:textId="448D2CD8" w:rsidR="0058584B" w:rsidRPr="00C962EA" w:rsidRDefault="0058584B" w:rsidP="00E5185D">
      <w:pPr>
        <w:spacing w:after="0" w:line="240" w:lineRule="auto"/>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16</w:t>
      </w:r>
      <w:r w:rsidR="0096530C" w:rsidRPr="00C962EA">
        <w:rPr>
          <w:rFonts w:ascii="Verdana" w:hAnsi="Verdana"/>
          <w:b/>
          <w:sz w:val="18"/>
          <w:szCs w:val="18"/>
        </w:rPr>
        <w:t>.</w:t>
      </w:r>
      <w:r w:rsidRPr="00C962EA">
        <w:rPr>
          <w:rFonts w:ascii="Verdana" w:hAnsi="Verdana"/>
          <w:b/>
          <w:sz w:val="18"/>
          <w:szCs w:val="18"/>
        </w:rPr>
        <w:t xml:space="preserve"> </w:t>
      </w:r>
      <w:r w:rsidR="00A20B99" w:rsidRPr="00C962EA">
        <w:rPr>
          <w:rFonts w:ascii="Verdana" w:hAnsi="Verdana"/>
          <w:b/>
          <w:sz w:val="18"/>
          <w:szCs w:val="18"/>
        </w:rPr>
        <w:t xml:space="preserve">Solicitud </w:t>
      </w:r>
      <w:r w:rsidR="0027715A" w:rsidRPr="00C962EA">
        <w:rPr>
          <w:rFonts w:ascii="Verdana" w:hAnsi="Verdana"/>
          <w:b/>
          <w:sz w:val="18"/>
          <w:szCs w:val="18"/>
        </w:rPr>
        <w:t>de interconexión y estudios de ingeniería e inspección inicial</w:t>
      </w:r>
    </w:p>
    <w:p w14:paraId="33F5BADF" w14:textId="51616864" w:rsidR="0058584B" w:rsidRPr="00C962EA" w:rsidRDefault="0058584B" w:rsidP="00A20B99">
      <w:pPr>
        <w:spacing w:after="0" w:line="240" w:lineRule="auto"/>
        <w:ind w:hanging="1"/>
        <w:jc w:val="both"/>
        <w:rPr>
          <w:rFonts w:ascii="Verdana" w:hAnsi="Verdana"/>
          <w:sz w:val="18"/>
          <w:szCs w:val="18"/>
        </w:rPr>
      </w:pPr>
    </w:p>
    <w:p w14:paraId="72E4E270" w14:textId="76FE2804" w:rsidR="00A20B99" w:rsidRPr="00C962EA" w:rsidRDefault="003F125F" w:rsidP="00A20B99">
      <w:pPr>
        <w:spacing w:after="0" w:line="240" w:lineRule="auto"/>
        <w:ind w:hanging="1"/>
        <w:jc w:val="both"/>
        <w:rPr>
          <w:rFonts w:ascii="Verdana" w:hAnsi="Verdana"/>
          <w:sz w:val="18"/>
          <w:szCs w:val="18"/>
        </w:rPr>
      </w:pPr>
      <w:r w:rsidRPr="00C962EA">
        <w:rPr>
          <w:rFonts w:ascii="Verdana" w:hAnsi="Verdana"/>
          <w:sz w:val="18"/>
          <w:szCs w:val="18"/>
        </w:rPr>
        <w:t>La persona interesada</w:t>
      </w:r>
      <w:r w:rsidR="00A20B99" w:rsidRPr="00C962EA">
        <w:rPr>
          <w:rFonts w:ascii="Verdana" w:hAnsi="Verdana"/>
          <w:sz w:val="18"/>
          <w:szCs w:val="18"/>
        </w:rPr>
        <w:t xml:space="preserve"> debe presentar </w:t>
      </w:r>
      <w:r w:rsidR="009631FB" w:rsidRPr="00C962EA">
        <w:rPr>
          <w:rFonts w:ascii="Verdana" w:hAnsi="Verdana"/>
          <w:sz w:val="18"/>
          <w:szCs w:val="18"/>
        </w:rPr>
        <w:t>en las Sucursal</w:t>
      </w:r>
      <w:r w:rsidR="003B099F" w:rsidRPr="00C962EA">
        <w:rPr>
          <w:rFonts w:ascii="Verdana" w:hAnsi="Verdana"/>
          <w:sz w:val="18"/>
          <w:szCs w:val="18"/>
        </w:rPr>
        <w:t>es</w:t>
      </w:r>
      <w:r w:rsidR="009631FB" w:rsidRPr="00C962EA">
        <w:rPr>
          <w:rFonts w:ascii="Verdana" w:hAnsi="Verdana"/>
          <w:sz w:val="18"/>
          <w:szCs w:val="18"/>
        </w:rPr>
        <w:t xml:space="preserve"> de la CNFL </w:t>
      </w:r>
      <w:r w:rsidR="0017624B" w:rsidRPr="00C962EA">
        <w:rPr>
          <w:rFonts w:ascii="Verdana" w:hAnsi="Verdana"/>
          <w:sz w:val="18"/>
          <w:szCs w:val="18"/>
        </w:rPr>
        <w:t xml:space="preserve">respectiva </w:t>
      </w:r>
      <w:r w:rsidR="009631FB" w:rsidRPr="00C962EA">
        <w:rPr>
          <w:rFonts w:ascii="Verdana" w:hAnsi="Verdana"/>
          <w:sz w:val="18"/>
          <w:szCs w:val="18"/>
        </w:rPr>
        <w:t>o mediante la Agencia Virtual</w:t>
      </w:r>
      <w:r w:rsidR="003B099F" w:rsidRPr="00C962EA">
        <w:rPr>
          <w:rFonts w:ascii="Verdana" w:hAnsi="Verdana"/>
          <w:sz w:val="18"/>
          <w:szCs w:val="18"/>
        </w:rPr>
        <w:t>,</w:t>
      </w:r>
      <w:r w:rsidR="009631FB" w:rsidRPr="00C962EA">
        <w:rPr>
          <w:rFonts w:ascii="Verdana" w:hAnsi="Verdana"/>
          <w:sz w:val="18"/>
          <w:szCs w:val="18"/>
        </w:rPr>
        <w:t xml:space="preserve"> </w:t>
      </w:r>
      <w:r w:rsidR="00A20B99" w:rsidRPr="00C962EA">
        <w:rPr>
          <w:rFonts w:ascii="Verdana" w:hAnsi="Verdana"/>
          <w:sz w:val="18"/>
          <w:szCs w:val="18"/>
        </w:rPr>
        <w:t>la solicitud de disponibilidad de potencia en el circuito</w:t>
      </w:r>
      <w:r w:rsidR="0027715A" w:rsidRPr="00C962EA">
        <w:rPr>
          <w:rFonts w:ascii="Verdana" w:hAnsi="Verdana"/>
          <w:sz w:val="18"/>
          <w:szCs w:val="18"/>
        </w:rPr>
        <w:t xml:space="preserve"> o solicitud de interconexión y estudios de ingeniería e inspección inicial</w:t>
      </w:r>
      <w:r w:rsidR="009631FB" w:rsidRPr="00C962EA">
        <w:rPr>
          <w:rFonts w:ascii="Verdana" w:hAnsi="Verdana"/>
          <w:sz w:val="18"/>
          <w:szCs w:val="18"/>
        </w:rPr>
        <w:t xml:space="preserve">, mediante la presentación de los siguientes requisitos: </w:t>
      </w:r>
    </w:p>
    <w:p w14:paraId="51CFDE05" w14:textId="603859D0" w:rsidR="00A20B99" w:rsidRPr="00C962EA" w:rsidRDefault="00A20B99" w:rsidP="00A20B99">
      <w:pPr>
        <w:spacing w:after="0" w:line="240" w:lineRule="auto"/>
        <w:ind w:hanging="1"/>
        <w:jc w:val="both"/>
        <w:rPr>
          <w:rFonts w:ascii="Verdana" w:hAnsi="Verdana"/>
          <w:sz w:val="18"/>
          <w:szCs w:val="18"/>
        </w:rPr>
      </w:pPr>
    </w:p>
    <w:p w14:paraId="7ABF5BE8" w14:textId="0F522195" w:rsidR="009631FB" w:rsidRPr="006E7E9E" w:rsidRDefault="009631FB" w:rsidP="009631FB">
      <w:pPr>
        <w:pStyle w:val="Prrafodelista"/>
        <w:numPr>
          <w:ilvl w:val="0"/>
          <w:numId w:val="23"/>
        </w:numPr>
        <w:spacing w:after="0" w:line="240" w:lineRule="auto"/>
        <w:jc w:val="both"/>
        <w:rPr>
          <w:rFonts w:ascii="Verdana" w:hAnsi="Verdana"/>
          <w:sz w:val="18"/>
          <w:szCs w:val="18"/>
        </w:rPr>
      </w:pPr>
      <w:r w:rsidRPr="00C962EA">
        <w:rPr>
          <w:rFonts w:ascii="Verdana" w:hAnsi="Verdana"/>
          <w:sz w:val="18"/>
          <w:szCs w:val="18"/>
        </w:rPr>
        <w:t>Formulario</w:t>
      </w:r>
      <w:r w:rsidR="0017624B" w:rsidRPr="00C962EA">
        <w:rPr>
          <w:rFonts w:ascii="Verdana" w:hAnsi="Verdana"/>
          <w:sz w:val="18"/>
          <w:szCs w:val="18"/>
        </w:rPr>
        <w:t xml:space="preserve"> </w:t>
      </w:r>
      <w:r w:rsidR="0017624B" w:rsidRPr="00C962EA">
        <w:rPr>
          <w:rFonts w:ascii="Verdana" w:hAnsi="Verdana"/>
          <w:i/>
          <w:iCs/>
          <w:sz w:val="18"/>
          <w:szCs w:val="18"/>
        </w:rPr>
        <w:t xml:space="preserve">F-087 Solicitud </w:t>
      </w:r>
      <w:r w:rsidR="00983769" w:rsidRPr="00C962EA">
        <w:rPr>
          <w:rFonts w:ascii="Verdana" w:hAnsi="Verdana"/>
          <w:i/>
          <w:iCs/>
          <w:sz w:val="18"/>
          <w:szCs w:val="18"/>
        </w:rPr>
        <w:t xml:space="preserve">de interconexión y estudios de ingeniería e inspección inicial </w:t>
      </w:r>
      <w:r w:rsidR="001645EE" w:rsidRPr="00C962EA">
        <w:rPr>
          <w:rFonts w:ascii="Verdana" w:hAnsi="Verdana"/>
          <w:sz w:val="18"/>
          <w:szCs w:val="18"/>
        </w:rPr>
        <w:t>disponible</w:t>
      </w:r>
      <w:r w:rsidRPr="00C962EA">
        <w:rPr>
          <w:rFonts w:ascii="Verdana" w:hAnsi="Verdana"/>
          <w:sz w:val="18"/>
          <w:szCs w:val="18"/>
        </w:rPr>
        <w:t xml:space="preserve"> </w:t>
      </w:r>
      <w:r w:rsidRPr="006E7E9E">
        <w:rPr>
          <w:rFonts w:ascii="Verdana" w:hAnsi="Verdana"/>
          <w:sz w:val="18"/>
          <w:szCs w:val="18"/>
        </w:rPr>
        <w:t xml:space="preserve">en la página Web de la CNFL. </w:t>
      </w:r>
    </w:p>
    <w:p w14:paraId="6CDA5FF2" w14:textId="77777777" w:rsidR="009631FB" w:rsidRPr="006E7E9E" w:rsidRDefault="009631FB" w:rsidP="00A20B99">
      <w:pPr>
        <w:spacing w:after="0" w:line="240" w:lineRule="auto"/>
        <w:ind w:hanging="1"/>
        <w:jc w:val="both"/>
        <w:rPr>
          <w:rFonts w:ascii="Verdana" w:hAnsi="Verdana"/>
          <w:sz w:val="18"/>
          <w:szCs w:val="18"/>
        </w:rPr>
      </w:pPr>
    </w:p>
    <w:p w14:paraId="51A4F71B" w14:textId="544203DE" w:rsidR="009631FB" w:rsidRPr="00C962EA" w:rsidRDefault="00A20B99" w:rsidP="00E240DF">
      <w:pPr>
        <w:pStyle w:val="Prrafodelista"/>
        <w:numPr>
          <w:ilvl w:val="0"/>
          <w:numId w:val="23"/>
        </w:numPr>
        <w:shd w:val="clear" w:color="auto" w:fill="FFFFFF"/>
        <w:spacing w:after="0" w:line="240" w:lineRule="auto"/>
        <w:ind w:left="708" w:right="150"/>
        <w:jc w:val="both"/>
        <w:rPr>
          <w:rFonts w:ascii="Verdana" w:hAnsi="Verdana"/>
          <w:sz w:val="18"/>
          <w:szCs w:val="18"/>
        </w:rPr>
      </w:pPr>
      <w:r w:rsidRPr="006E7E9E">
        <w:rPr>
          <w:rFonts w:ascii="Verdana" w:hAnsi="Verdana"/>
          <w:sz w:val="18"/>
          <w:szCs w:val="18"/>
        </w:rPr>
        <w:t>Memoria de cálculo</w:t>
      </w:r>
      <w:r w:rsidR="009631FB" w:rsidRPr="006E7E9E">
        <w:rPr>
          <w:rFonts w:ascii="Verdana" w:hAnsi="Verdana"/>
          <w:sz w:val="18"/>
          <w:szCs w:val="18"/>
        </w:rPr>
        <w:t xml:space="preserve"> que debe contener: d</w:t>
      </w:r>
      <w:r w:rsidRPr="006E7E9E">
        <w:rPr>
          <w:rFonts w:ascii="Verdana" w:eastAsia="Times New Roman" w:hAnsi="Verdana" w:cs="Arial"/>
          <w:sz w:val="18"/>
          <w:szCs w:val="18"/>
          <w:lang w:eastAsia="es-CR"/>
        </w:rPr>
        <w:t xml:space="preserve">escripción general del proyecto, fuente de energía a usar y consideraciones particulares, por ejemplo: registros históricos de radiación solar, caudales de agua, volúmenes y tipo de desechos sólidos, velocidad o potencia media del viento (los datos históricos deben ser tomados de entes competentes), cálculo de la potencia a instalar (para todos los efectos, la capacidad nominal del sistema será la potencia del elemento generador </w:t>
      </w:r>
      <w:r w:rsidR="0017624B" w:rsidRPr="006E7E9E">
        <w:rPr>
          <w:rFonts w:ascii="Verdana" w:eastAsia="Times New Roman" w:hAnsi="Verdana" w:cs="Arial"/>
          <w:sz w:val="18"/>
          <w:szCs w:val="18"/>
          <w:lang w:eastAsia="es-CR"/>
        </w:rPr>
        <w:t xml:space="preserve">y </w:t>
      </w:r>
      <w:r w:rsidR="001D3C71" w:rsidRPr="006E7E9E">
        <w:rPr>
          <w:rFonts w:ascii="Verdana" w:eastAsia="Times New Roman" w:hAnsi="Verdana" w:cs="Arial"/>
          <w:sz w:val="18"/>
          <w:szCs w:val="18"/>
          <w:lang w:eastAsia="es-CR"/>
        </w:rPr>
        <w:t>e</w:t>
      </w:r>
      <w:r w:rsidRPr="006E7E9E">
        <w:rPr>
          <w:rFonts w:ascii="Verdana" w:eastAsia="Times New Roman" w:hAnsi="Verdana" w:cs="Arial"/>
          <w:sz w:val="18"/>
          <w:szCs w:val="18"/>
          <w:lang w:eastAsia="es-CR"/>
        </w:rPr>
        <w:t xml:space="preserve">n </w:t>
      </w:r>
      <w:r w:rsidR="001D3C71" w:rsidRPr="006E7E9E">
        <w:rPr>
          <w:rFonts w:ascii="Verdana" w:eastAsia="Times New Roman" w:hAnsi="Verdana" w:cs="Arial"/>
          <w:sz w:val="18"/>
          <w:szCs w:val="18"/>
          <w:lang w:eastAsia="es-CR"/>
        </w:rPr>
        <w:t xml:space="preserve">el </w:t>
      </w:r>
      <w:r w:rsidRPr="006E7E9E">
        <w:rPr>
          <w:rFonts w:ascii="Verdana" w:eastAsia="Times New Roman" w:hAnsi="Verdana" w:cs="Arial"/>
          <w:sz w:val="18"/>
          <w:szCs w:val="18"/>
          <w:lang w:eastAsia="es-CR"/>
        </w:rPr>
        <w:t xml:space="preserve">caso de sistemas fotovoltaicos será la potencia pico de los paneles), potencia promedio de generación mensual y anualmente </w:t>
      </w:r>
      <w:r w:rsidR="0017624B" w:rsidRPr="006E7E9E">
        <w:rPr>
          <w:rFonts w:ascii="Verdana" w:eastAsia="Times New Roman" w:hAnsi="Verdana" w:cs="Arial"/>
          <w:sz w:val="18"/>
          <w:szCs w:val="18"/>
          <w:lang w:eastAsia="es-CR"/>
        </w:rPr>
        <w:t xml:space="preserve">y </w:t>
      </w:r>
      <w:r w:rsidRPr="006E7E9E">
        <w:rPr>
          <w:rFonts w:ascii="Verdana" w:eastAsia="Times New Roman" w:hAnsi="Verdana" w:cs="Arial"/>
          <w:sz w:val="18"/>
          <w:szCs w:val="18"/>
          <w:lang w:eastAsia="es-CR"/>
        </w:rPr>
        <w:t xml:space="preserve">ahorros esperados. La potencia </w:t>
      </w:r>
      <w:r w:rsidR="009631FB" w:rsidRPr="006E7E9E">
        <w:rPr>
          <w:rFonts w:ascii="Verdana" w:eastAsia="Times New Roman" w:hAnsi="Verdana" w:cs="Arial"/>
          <w:sz w:val="18"/>
          <w:szCs w:val="18"/>
          <w:lang w:eastAsia="es-CR"/>
        </w:rPr>
        <w:t>por</w:t>
      </w:r>
      <w:r w:rsidRPr="006E7E9E">
        <w:rPr>
          <w:rFonts w:ascii="Verdana" w:eastAsia="Times New Roman" w:hAnsi="Verdana" w:cs="Arial"/>
          <w:sz w:val="18"/>
          <w:szCs w:val="18"/>
          <w:lang w:eastAsia="es-CR"/>
        </w:rPr>
        <w:t xml:space="preserve"> instalar debe calcularse según </w:t>
      </w:r>
      <w:r w:rsidR="001D3C71" w:rsidRPr="006E7E9E">
        <w:rPr>
          <w:rFonts w:ascii="Verdana" w:eastAsia="Times New Roman" w:hAnsi="Verdana" w:cs="Arial"/>
          <w:sz w:val="18"/>
          <w:szCs w:val="18"/>
          <w:lang w:eastAsia="es-CR"/>
        </w:rPr>
        <w:t xml:space="preserve">el promedio de </w:t>
      </w:r>
      <w:r w:rsidRPr="006E7E9E">
        <w:rPr>
          <w:rFonts w:ascii="Verdana" w:eastAsia="Times New Roman" w:hAnsi="Verdana" w:cs="Arial"/>
          <w:sz w:val="18"/>
          <w:szCs w:val="18"/>
          <w:lang w:eastAsia="es-CR"/>
        </w:rPr>
        <w:t xml:space="preserve">consumos de al menos seis meses y la energía total generada no podrá superar el </w:t>
      </w:r>
      <w:r w:rsidRPr="00C962EA">
        <w:rPr>
          <w:rFonts w:ascii="Verdana" w:eastAsia="Times New Roman" w:hAnsi="Verdana" w:cs="Arial"/>
          <w:sz w:val="18"/>
          <w:szCs w:val="18"/>
          <w:lang w:eastAsia="es-CR"/>
        </w:rPr>
        <w:t>100% del consumo.</w:t>
      </w:r>
      <w:r w:rsidR="009631FB" w:rsidRPr="00C962EA">
        <w:rPr>
          <w:rFonts w:ascii="Verdana" w:eastAsia="Times New Roman" w:hAnsi="Verdana" w:cs="Arial"/>
          <w:sz w:val="18"/>
          <w:szCs w:val="18"/>
          <w:lang w:eastAsia="es-CR"/>
        </w:rPr>
        <w:t xml:space="preserve"> </w:t>
      </w:r>
      <w:r w:rsidR="009631FB" w:rsidRPr="00C962EA">
        <w:rPr>
          <w:rFonts w:ascii="Verdana" w:hAnsi="Verdana"/>
          <w:sz w:val="18"/>
          <w:szCs w:val="18"/>
        </w:rPr>
        <w:t>En caso de servicios con menos de 6 meses en condición definitiva, se deberá presentar una memoria de cálculo detallada del consumo mensual y anual del inmueble.</w:t>
      </w:r>
      <w:r w:rsidR="00696DDE" w:rsidRPr="00C962EA">
        <w:rPr>
          <w:rFonts w:ascii="Verdana" w:hAnsi="Verdana"/>
          <w:sz w:val="18"/>
          <w:szCs w:val="18"/>
        </w:rPr>
        <w:t xml:space="preserve"> </w:t>
      </w:r>
      <w:r w:rsidR="009631FB" w:rsidRPr="00C962EA">
        <w:rPr>
          <w:rFonts w:ascii="Verdana" w:hAnsi="Verdana"/>
          <w:sz w:val="18"/>
          <w:szCs w:val="18"/>
        </w:rPr>
        <w:t>El sistema de generación distribuida para autoconsumo propuesto debe tener las mismas características eléctricas (cantidad de fases, tensiones y frecuencia) del servicio eléctrico de</w:t>
      </w:r>
      <w:r w:rsidR="003F125F" w:rsidRPr="00C962EA">
        <w:rPr>
          <w:rFonts w:ascii="Verdana" w:hAnsi="Verdana"/>
          <w:sz w:val="18"/>
          <w:szCs w:val="18"/>
        </w:rPr>
        <w:t xml:space="preserve"> la persona interesada</w:t>
      </w:r>
      <w:r w:rsidR="009631FB" w:rsidRPr="00C962EA">
        <w:rPr>
          <w:rFonts w:ascii="Verdana" w:hAnsi="Verdana"/>
          <w:sz w:val="18"/>
          <w:szCs w:val="18"/>
        </w:rPr>
        <w:t>.</w:t>
      </w:r>
    </w:p>
    <w:p w14:paraId="5E0BA925" w14:textId="77777777" w:rsidR="00A20B99" w:rsidRPr="00C962EA" w:rsidRDefault="00A20B99" w:rsidP="00A20B99">
      <w:pPr>
        <w:shd w:val="clear" w:color="auto" w:fill="FFFFFF"/>
        <w:spacing w:after="0" w:line="240" w:lineRule="auto"/>
        <w:ind w:left="708" w:right="150"/>
        <w:rPr>
          <w:rFonts w:ascii="Verdana" w:eastAsia="Times New Roman" w:hAnsi="Verdana" w:cs="Arial"/>
          <w:sz w:val="18"/>
          <w:szCs w:val="18"/>
          <w:lang w:eastAsia="es-CR"/>
        </w:rPr>
      </w:pPr>
    </w:p>
    <w:p w14:paraId="2B760C86" w14:textId="764157A1" w:rsidR="00696DDE" w:rsidRPr="00C962EA" w:rsidRDefault="00A20B99" w:rsidP="00696DDE">
      <w:pPr>
        <w:pStyle w:val="Prrafodelista"/>
        <w:numPr>
          <w:ilvl w:val="0"/>
          <w:numId w:val="23"/>
        </w:numPr>
        <w:spacing w:after="0" w:line="240" w:lineRule="auto"/>
        <w:jc w:val="both"/>
        <w:rPr>
          <w:rFonts w:ascii="Verdana" w:hAnsi="Verdana"/>
          <w:sz w:val="18"/>
          <w:szCs w:val="18"/>
        </w:rPr>
      </w:pPr>
      <w:r w:rsidRPr="00C962EA">
        <w:rPr>
          <w:rFonts w:ascii="Verdana" w:hAnsi="Verdana"/>
          <w:sz w:val="18"/>
          <w:szCs w:val="18"/>
        </w:rPr>
        <w:t>Recibo de pago por la solicitud</w:t>
      </w:r>
      <w:r w:rsidR="00753431" w:rsidRPr="00C962EA">
        <w:rPr>
          <w:rFonts w:ascii="Verdana" w:hAnsi="Verdana"/>
          <w:sz w:val="18"/>
          <w:szCs w:val="18"/>
        </w:rPr>
        <w:t xml:space="preserve"> interconexión y estudios de ingeniería e inspección inicial (la CNFL realiza las dos etapas en un solo paso) según las tarifas vigentes establecidas por ARESEP.</w:t>
      </w:r>
    </w:p>
    <w:p w14:paraId="31B895B3" w14:textId="6ACB3CE1" w:rsidR="00A20B99" w:rsidRPr="00C962EA" w:rsidRDefault="00A20B99" w:rsidP="00696DDE">
      <w:pPr>
        <w:spacing w:after="0" w:line="240" w:lineRule="auto"/>
        <w:ind w:left="359"/>
        <w:jc w:val="both"/>
        <w:rPr>
          <w:rFonts w:ascii="Verdana" w:hAnsi="Verdana"/>
          <w:sz w:val="18"/>
          <w:szCs w:val="18"/>
        </w:rPr>
      </w:pPr>
    </w:p>
    <w:p w14:paraId="622608F6" w14:textId="330115AE" w:rsidR="00696DDE" w:rsidRPr="00C962EA" w:rsidRDefault="00A20B99" w:rsidP="001F4E95">
      <w:pPr>
        <w:pStyle w:val="Prrafodelista"/>
        <w:numPr>
          <w:ilvl w:val="0"/>
          <w:numId w:val="23"/>
        </w:numPr>
        <w:shd w:val="clear" w:color="auto" w:fill="FFFFFF"/>
        <w:spacing w:after="0" w:line="240" w:lineRule="auto"/>
        <w:ind w:left="708" w:right="150"/>
        <w:jc w:val="both"/>
        <w:rPr>
          <w:rFonts w:ascii="Verdana" w:eastAsia="Times New Roman" w:hAnsi="Verdana" w:cs="Arial"/>
          <w:sz w:val="18"/>
          <w:szCs w:val="18"/>
          <w:lang w:eastAsia="es-CR"/>
        </w:rPr>
      </w:pPr>
      <w:r w:rsidRPr="00C962EA">
        <w:rPr>
          <w:rFonts w:ascii="Verdana" w:hAnsi="Verdana"/>
          <w:sz w:val="18"/>
          <w:szCs w:val="18"/>
        </w:rPr>
        <w:t xml:space="preserve">Documentos administrativos: </w:t>
      </w:r>
      <w:r w:rsidR="00696DDE" w:rsidRPr="00C962EA">
        <w:rPr>
          <w:rFonts w:ascii="Verdana" w:hAnsi="Verdana"/>
          <w:sz w:val="18"/>
          <w:szCs w:val="18"/>
        </w:rPr>
        <w:t>s</w:t>
      </w:r>
      <w:r w:rsidRPr="00C962EA">
        <w:rPr>
          <w:rFonts w:ascii="Verdana" w:eastAsia="Times New Roman" w:hAnsi="Verdana" w:cs="Arial"/>
          <w:sz w:val="18"/>
          <w:szCs w:val="18"/>
          <w:lang w:eastAsia="es-CR"/>
        </w:rPr>
        <w:t xml:space="preserve">i el propietario del servicio eléctrico es una persona física, aportar copia de cédula de identidad. </w:t>
      </w:r>
      <w:r w:rsidR="00F55B36" w:rsidRPr="00C962EA">
        <w:rPr>
          <w:rFonts w:ascii="Verdana" w:eastAsia="Times New Roman" w:hAnsi="Verdana" w:cs="Arial"/>
          <w:sz w:val="18"/>
          <w:szCs w:val="18"/>
          <w:lang w:eastAsia="es-CR"/>
        </w:rPr>
        <w:t>En caso de que</w:t>
      </w:r>
      <w:r w:rsidRPr="00C962EA">
        <w:rPr>
          <w:rFonts w:ascii="Verdana" w:eastAsia="Times New Roman" w:hAnsi="Verdana" w:cs="Arial"/>
          <w:sz w:val="18"/>
          <w:szCs w:val="18"/>
          <w:lang w:eastAsia="es-CR"/>
        </w:rPr>
        <w:t xml:space="preserve"> el servicio eléctrico sea propiedad de una persona jurídica, aportar la personería jurídica vigente </w:t>
      </w:r>
      <w:r w:rsidR="00C70516" w:rsidRPr="00C962EA">
        <w:rPr>
          <w:rFonts w:ascii="Verdana" w:hAnsi="Verdana"/>
          <w:sz w:val="18"/>
          <w:szCs w:val="18"/>
        </w:rPr>
        <w:t>con no más de treinta días naturales de emitid</w:t>
      </w:r>
      <w:r w:rsidR="00F55B36" w:rsidRPr="00C962EA">
        <w:rPr>
          <w:rFonts w:ascii="Verdana" w:hAnsi="Verdana"/>
          <w:sz w:val="18"/>
          <w:szCs w:val="18"/>
        </w:rPr>
        <w:t>a</w:t>
      </w:r>
      <w:r w:rsidR="00C70516" w:rsidRPr="00C962EA">
        <w:rPr>
          <w:rFonts w:ascii="Verdana" w:eastAsia="Times New Roman" w:hAnsi="Verdana" w:cs="Arial"/>
          <w:sz w:val="18"/>
          <w:szCs w:val="18"/>
          <w:lang w:eastAsia="es-CR"/>
        </w:rPr>
        <w:t xml:space="preserve"> </w:t>
      </w:r>
      <w:r w:rsidRPr="00C962EA">
        <w:rPr>
          <w:rFonts w:ascii="Verdana" w:eastAsia="Times New Roman" w:hAnsi="Verdana" w:cs="Arial"/>
          <w:sz w:val="18"/>
          <w:szCs w:val="18"/>
          <w:lang w:eastAsia="es-CR"/>
        </w:rPr>
        <w:t>y la copia de la cédula de identidad de la persona o personas que corresponda</w:t>
      </w:r>
      <w:r w:rsidR="00F55B36" w:rsidRPr="00C962EA">
        <w:rPr>
          <w:rFonts w:ascii="Verdana" w:eastAsia="Times New Roman" w:hAnsi="Verdana" w:cs="Arial"/>
          <w:sz w:val="18"/>
          <w:szCs w:val="18"/>
          <w:lang w:eastAsia="es-CR"/>
        </w:rPr>
        <w:t>,</w:t>
      </w:r>
      <w:r w:rsidRPr="00C962EA">
        <w:rPr>
          <w:rFonts w:ascii="Verdana" w:eastAsia="Times New Roman" w:hAnsi="Verdana" w:cs="Arial"/>
          <w:sz w:val="18"/>
          <w:szCs w:val="18"/>
          <w:lang w:eastAsia="es-CR"/>
        </w:rPr>
        <w:t xml:space="preserve"> según lo indicado en la representación de la personería jurídica.</w:t>
      </w:r>
      <w:r w:rsidR="00696DDE" w:rsidRPr="00C962EA">
        <w:rPr>
          <w:rFonts w:ascii="Verdana" w:eastAsia="Times New Roman" w:hAnsi="Verdana" w:cs="Arial"/>
          <w:sz w:val="18"/>
          <w:szCs w:val="18"/>
          <w:lang w:eastAsia="es-CR"/>
        </w:rPr>
        <w:t xml:space="preserve"> </w:t>
      </w:r>
    </w:p>
    <w:p w14:paraId="6832BFA6" w14:textId="77777777" w:rsidR="00696DDE" w:rsidRPr="00C962EA" w:rsidRDefault="00696DDE" w:rsidP="00696DDE">
      <w:pPr>
        <w:pStyle w:val="Prrafodelista"/>
        <w:rPr>
          <w:rFonts w:ascii="Verdana" w:eastAsia="Times New Roman" w:hAnsi="Verdana" w:cs="Arial"/>
          <w:sz w:val="18"/>
          <w:szCs w:val="18"/>
          <w:lang w:eastAsia="es-CR"/>
        </w:rPr>
      </w:pPr>
    </w:p>
    <w:p w14:paraId="59B26681" w14:textId="43CBA776" w:rsidR="00A20B99" w:rsidRPr="00C962EA" w:rsidRDefault="00A20B99" w:rsidP="001F4E95">
      <w:pPr>
        <w:pStyle w:val="Prrafodelista"/>
        <w:numPr>
          <w:ilvl w:val="0"/>
          <w:numId w:val="23"/>
        </w:numPr>
        <w:shd w:val="clear" w:color="auto" w:fill="FFFFFF"/>
        <w:spacing w:after="0" w:line="240" w:lineRule="auto"/>
        <w:ind w:left="708"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En caso de que los trámites los realice un tercero, presentar un</w:t>
      </w:r>
      <w:r w:rsidR="00715E70" w:rsidRPr="00C962EA">
        <w:rPr>
          <w:rFonts w:ascii="Verdana" w:eastAsia="Times New Roman" w:hAnsi="Verdana" w:cs="Arial"/>
          <w:sz w:val="18"/>
          <w:szCs w:val="18"/>
          <w:lang w:eastAsia="es-CR"/>
        </w:rPr>
        <w:t>a autorización</w:t>
      </w:r>
      <w:r w:rsidRPr="00C962EA">
        <w:rPr>
          <w:rFonts w:ascii="Verdana" w:eastAsia="Times New Roman" w:hAnsi="Verdana" w:cs="Arial"/>
          <w:sz w:val="18"/>
          <w:szCs w:val="18"/>
          <w:lang w:eastAsia="es-CR"/>
        </w:rPr>
        <w:t>. Únicamente podrán hacer gestiones a nombre de</w:t>
      </w:r>
      <w:r w:rsidR="003F125F" w:rsidRPr="00C962EA">
        <w:rPr>
          <w:rFonts w:ascii="Verdana" w:eastAsia="Times New Roman" w:hAnsi="Verdana" w:cs="Arial"/>
          <w:sz w:val="18"/>
          <w:szCs w:val="18"/>
          <w:lang w:eastAsia="es-CR"/>
        </w:rPr>
        <w:t xml:space="preserve"> la persona propietaria del servicio</w:t>
      </w:r>
      <w:r w:rsidRPr="00C962EA">
        <w:rPr>
          <w:rFonts w:ascii="Verdana" w:eastAsia="Times New Roman" w:hAnsi="Verdana" w:cs="Arial"/>
          <w:sz w:val="18"/>
          <w:szCs w:val="18"/>
          <w:lang w:eastAsia="es-CR"/>
        </w:rPr>
        <w:t>, quienes estén autorizados.</w:t>
      </w:r>
    </w:p>
    <w:p w14:paraId="2C1348C4" w14:textId="77777777" w:rsidR="00A20B99" w:rsidRPr="00C962EA" w:rsidRDefault="00A20B99" w:rsidP="00A20B99">
      <w:pPr>
        <w:shd w:val="clear" w:color="auto" w:fill="FFFFFF"/>
        <w:spacing w:after="0" w:line="240" w:lineRule="auto"/>
        <w:ind w:left="708" w:right="150"/>
        <w:rPr>
          <w:rFonts w:ascii="Verdana" w:eastAsia="Times New Roman" w:hAnsi="Verdana" w:cs="Arial"/>
          <w:sz w:val="18"/>
          <w:szCs w:val="18"/>
          <w:lang w:eastAsia="es-CR"/>
        </w:rPr>
      </w:pPr>
    </w:p>
    <w:p w14:paraId="4D54B299" w14:textId="0CCB0179" w:rsidR="00A20B99" w:rsidRPr="00C962EA" w:rsidRDefault="00A20B99" w:rsidP="00B07DA8">
      <w:pPr>
        <w:pStyle w:val="Prrafodelista"/>
        <w:numPr>
          <w:ilvl w:val="0"/>
          <w:numId w:val="23"/>
        </w:numPr>
        <w:shd w:val="clear" w:color="auto" w:fill="FFFFFF"/>
        <w:spacing w:after="0" w:line="240" w:lineRule="auto"/>
        <w:ind w:left="708"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Especificaciones</w:t>
      </w:r>
      <w:r w:rsidR="00F55B36" w:rsidRPr="00C962EA">
        <w:rPr>
          <w:rFonts w:ascii="Verdana" w:eastAsia="Times New Roman" w:hAnsi="Verdana" w:cs="Arial"/>
          <w:sz w:val="18"/>
          <w:szCs w:val="18"/>
          <w:lang w:eastAsia="es-CR"/>
        </w:rPr>
        <w:t xml:space="preserve"> técnicas</w:t>
      </w:r>
      <w:r w:rsidRPr="00C962EA">
        <w:rPr>
          <w:rFonts w:ascii="Verdana" w:eastAsia="Times New Roman" w:hAnsi="Verdana" w:cs="Arial"/>
          <w:sz w:val="18"/>
          <w:szCs w:val="18"/>
          <w:lang w:eastAsia="es-CR"/>
        </w:rPr>
        <w:t xml:space="preserve">: </w:t>
      </w:r>
      <w:r w:rsidR="003F125F" w:rsidRPr="00C962EA">
        <w:rPr>
          <w:rFonts w:ascii="Verdana" w:eastAsia="Times New Roman" w:hAnsi="Verdana" w:cs="Arial"/>
          <w:sz w:val="18"/>
          <w:szCs w:val="18"/>
          <w:lang w:eastAsia="es-CR"/>
        </w:rPr>
        <w:t>se</w:t>
      </w:r>
      <w:r w:rsidRPr="00C962EA">
        <w:rPr>
          <w:rFonts w:ascii="Verdana" w:eastAsia="Times New Roman" w:hAnsi="Verdana" w:cs="Arial"/>
          <w:sz w:val="18"/>
          <w:szCs w:val="18"/>
          <w:lang w:eastAsia="es-CR"/>
        </w:rPr>
        <w:t xml:space="preserve"> debe aportar fichas técnicas de los equipos a utilizar (paneles solares e inversores en el caso de sistema fotovoltaico, generador para el caso del resto de sistemas</w:t>
      </w:r>
      <w:r w:rsidR="00715E70" w:rsidRPr="00C962EA">
        <w:rPr>
          <w:rFonts w:ascii="Verdana" w:eastAsia="Times New Roman" w:hAnsi="Verdana" w:cs="Arial"/>
          <w:sz w:val="18"/>
          <w:szCs w:val="18"/>
          <w:lang w:eastAsia="es-CR"/>
        </w:rPr>
        <w:t xml:space="preserve"> y baterías si se utilizan</w:t>
      </w:r>
      <w:r w:rsidRPr="00C962EA">
        <w:rPr>
          <w:rFonts w:ascii="Verdana" w:eastAsia="Times New Roman" w:hAnsi="Verdana" w:cs="Arial"/>
          <w:sz w:val="18"/>
          <w:szCs w:val="18"/>
          <w:lang w:eastAsia="es-CR"/>
        </w:rPr>
        <w:t>).</w:t>
      </w:r>
    </w:p>
    <w:p w14:paraId="08BAD38D" w14:textId="77777777" w:rsidR="00A20B99" w:rsidRPr="006E7E9E" w:rsidRDefault="00A20B99" w:rsidP="00A20B99">
      <w:pPr>
        <w:shd w:val="clear" w:color="auto" w:fill="FFFFFF"/>
        <w:spacing w:after="0" w:line="240" w:lineRule="auto"/>
        <w:ind w:left="708" w:right="150"/>
        <w:rPr>
          <w:rFonts w:ascii="Verdana" w:eastAsia="Times New Roman" w:hAnsi="Verdana" w:cs="Arial"/>
          <w:sz w:val="18"/>
          <w:szCs w:val="18"/>
          <w:lang w:eastAsia="es-CR"/>
        </w:rPr>
      </w:pPr>
    </w:p>
    <w:p w14:paraId="2ACCF1F9" w14:textId="718BE55F" w:rsidR="006F7A99" w:rsidRDefault="001D3C71" w:rsidP="006F7C60">
      <w:pPr>
        <w:pStyle w:val="Prrafodelista"/>
        <w:numPr>
          <w:ilvl w:val="0"/>
          <w:numId w:val="23"/>
        </w:numPr>
        <w:spacing w:after="0" w:line="240" w:lineRule="auto"/>
        <w:jc w:val="both"/>
        <w:rPr>
          <w:rFonts w:ascii="Verdana" w:hAnsi="Verdana"/>
          <w:sz w:val="18"/>
          <w:szCs w:val="18"/>
        </w:rPr>
      </w:pPr>
      <w:r w:rsidRPr="006E7E9E">
        <w:rPr>
          <w:rFonts w:ascii="Verdana" w:hAnsi="Verdana"/>
          <w:sz w:val="18"/>
          <w:szCs w:val="18"/>
        </w:rPr>
        <w:t>Certificado del cumplimiento del estándar IEEE 1547 para el sistema de generación a instalar. Para el caso de sistemas fotovoltaicos, se debe aportar los certificados que demuestren el cumplimiento de la norma UL 1741 específica del inversor o inversores a utilizar.</w:t>
      </w:r>
    </w:p>
    <w:p w14:paraId="1EEB6254" w14:textId="77777777" w:rsidR="00D94D47" w:rsidRPr="00D94D47" w:rsidRDefault="00D94D47" w:rsidP="00D94D47">
      <w:pPr>
        <w:spacing w:after="0" w:line="240" w:lineRule="auto"/>
        <w:jc w:val="both"/>
        <w:rPr>
          <w:rFonts w:ascii="Verdana" w:hAnsi="Verdana"/>
          <w:sz w:val="18"/>
          <w:szCs w:val="18"/>
        </w:rPr>
      </w:pPr>
    </w:p>
    <w:p w14:paraId="05625533" w14:textId="05A25A05" w:rsidR="0017624B" w:rsidRPr="006E7E9E" w:rsidRDefault="00A20B99" w:rsidP="00696DDE">
      <w:p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 xml:space="preserve">De </w:t>
      </w:r>
      <w:r w:rsidRPr="00C962EA">
        <w:rPr>
          <w:rFonts w:ascii="Verdana" w:eastAsia="Times New Roman" w:hAnsi="Verdana" w:cs="Arial"/>
          <w:sz w:val="18"/>
          <w:szCs w:val="18"/>
          <w:lang w:eastAsia="es-CR"/>
        </w:rPr>
        <w:t xml:space="preserve">haber disponibilidad en el circuito, </w:t>
      </w:r>
      <w:r w:rsidR="00F55B36" w:rsidRPr="00C962EA">
        <w:rPr>
          <w:rFonts w:ascii="Verdana" w:eastAsia="Times New Roman" w:hAnsi="Verdana" w:cs="Arial"/>
          <w:sz w:val="18"/>
          <w:szCs w:val="18"/>
          <w:lang w:eastAsia="es-CR"/>
        </w:rPr>
        <w:t xml:space="preserve">la persona </w:t>
      </w:r>
      <w:r w:rsidRPr="00C962EA">
        <w:rPr>
          <w:rFonts w:ascii="Verdana" w:eastAsia="Times New Roman" w:hAnsi="Verdana" w:cs="Arial"/>
          <w:sz w:val="18"/>
          <w:szCs w:val="18"/>
          <w:lang w:eastAsia="es-CR"/>
        </w:rPr>
        <w:t>interesad</w:t>
      </w:r>
      <w:r w:rsidR="00F55B36" w:rsidRPr="00C962EA">
        <w:rPr>
          <w:rFonts w:ascii="Verdana" w:eastAsia="Times New Roman" w:hAnsi="Verdana" w:cs="Arial"/>
          <w:sz w:val="18"/>
          <w:szCs w:val="18"/>
          <w:lang w:eastAsia="es-CR"/>
        </w:rPr>
        <w:t>a</w:t>
      </w:r>
      <w:r w:rsidRPr="00C962EA">
        <w:rPr>
          <w:rFonts w:ascii="Verdana" w:eastAsia="Times New Roman" w:hAnsi="Verdana" w:cs="Arial"/>
          <w:sz w:val="18"/>
          <w:szCs w:val="18"/>
          <w:lang w:eastAsia="es-CR"/>
        </w:rPr>
        <w:t xml:space="preserve"> tendrá tres meses contados a partir de la fecha de notificación, para concretar o implementar el proyecto de </w:t>
      </w:r>
      <w:r w:rsidR="00470DEA" w:rsidRPr="00C962EA">
        <w:rPr>
          <w:rFonts w:ascii="Verdana" w:eastAsia="Times New Roman" w:hAnsi="Verdana" w:cs="Arial"/>
          <w:sz w:val="18"/>
          <w:szCs w:val="18"/>
          <w:lang w:eastAsia="es-CR"/>
        </w:rPr>
        <w:t>recursos distribuidos</w:t>
      </w:r>
      <w:r w:rsidRPr="00C962EA">
        <w:rPr>
          <w:rFonts w:ascii="Verdana" w:eastAsia="Times New Roman" w:hAnsi="Verdana" w:cs="Arial"/>
          <w:sz w:val="18"/>
          <w:szCs w:val="18"/>
          <w:lang w:eastAsia="es-CR"/>
        </w:rPr>
        <w:t xml:space="preserve"> y solicitar la</w:t>
      </w:r>
      <w:r w:rsidR="00470DEA" w:rsidRPr="00C962EA">
        <w:rPr>
          <w:rFonts w:ascii="Verdana" w:eastAsia="Times New Roman" w:hAnsi="Verdana" w:cs="Arial"/>
          <w:sz w:val="18"/>
          <w:szCs w:val="18"/>
          <w:lang w:eastAsia="es-CR"/>
        </w:rPr>
        <w:t xml:space="preserve"> inspección final y puesta en marcha</w:t>
      </w:r>
      <w:r w:rsidRPr="00C962EA">
        <w:rPr>
          <w:rFonts w:ascii="Verdana" w:eastAsia="Times New Roman" w:hAnsi="Verdana" w:cs="Arial"/>
          <w:sz w:val="18"/>
          <w:szCs w:val="18"/>
          <w:lang w:eastAsia="es-CR"/>
        </w:rPr>
        <w:t>. Si para interconectar el proyecto de GD se requiere adecuación de la red, el interesado</w:t>
      </w:r>
      <w:r w:rsidR="00D84441" w:rsidRPr="00C962EA">
        <w:rPr>
          <w:rFonts w:ascii="Verdana" w:eastAsia="Times New Roman" w:hAnsi="Verdana" w:cs="Arial"/>
          <w:sz w:val="18"/>
          <w:szCs w:val="18"/>
          <w:lang w:eastAsia="es-CR"/>
        </w:rPr>
        <w:t xml:space="preserve"> o la interesada</w:t>
      </w:r>
      <w:r w:rsidRPr="00C962EA">
        <w:rPr>
          <w:rFonts w:ascii="Verdana" w:eastAsia="Times New Roman" w:hAnsi="Verdana" w:cs="Arial"/>
          <w:sz w:val="18"/>
          <w:szCs w:val="18"/>
          <w:lang w:eastAsia="es-CR"/>
        </w:rPr>
        <w:t xml:space="preserve"> deberá cubrir los costos </w:t>
      </w:r>
      <w:r w:rsidRPr="00FC03FD">
        <w:rPr>
          <w:rFonts w:ascii="Verdana" w:eastAsia="Times New Roman" w:hAnsi="Verdana" w:cs="Arial"/>
          <w:sz w:val="18"/>
          <w:szCs w:val="18"/>
          <w:lang w:eastAsia="es-CR"/>
        </w:rPr>
        <w:t xml:space="preserve">que </w:t>
      </w:r>
      <w:r w:rsidR="00696DDE" w:rsidRPr="00FC03FD">
        <w:rPr>
          <w:rFonts w:ascii="Verdana" w:eastAsia="Times New Roman" w:hAnsi="Verdana" w:cs="Arial"/>
          <w:sz w:val="18"/>
          <w:szCs w:val="18"/>
          <w:lang w:eastAsia="es-CR"/>
        </w:rPr>
        <w:t>correspondan</w:t>
      </w:r>
      <w:r w:rsidRPr="00FC03FD">
        <w:rPr>
          <w:rFonts w:ascii="Verdana" w:eastAsia="Times New Roman" w:hAnsi="Verdana" w:cs="Arial"/>
          <w:sz w:val="18"/>
          <w:szCs w:val="18"/>
          <w:lang w:eastAsia="es-CR"/>
        </w:rPr>
        <w:t>.</w:t>
      </w:r>
      <w:r w:rsidRPr="006E7E9E">
        <w:rPr>
          <w:rFonts w:ascii="Verdana" w:eastAsia="Times New Roman" w:hAnsi="Verdana" w:cs="Arial"/>
          <w:sz w:val="18"/>
          <w:szCs w:val="18"/>
          <w:lang w:eastAsia="es-CR"/>
        </w:rPr>
        <w:t xml:space="preserve"> </w:t>
      </w:r>
    </w:p>
    <w:p w14:paraId="36D8119E" w14:textId="77777777" w:rsidR="0017624B" w:rsidRPr="006E7E9E" w:rsidRDefault="0017624B" w:rsidP="00696DDE">
      <w:pPr>
        <w:shd w:val="clear" w:color="auto" w:fill="FFFFFF"/>
        <w:spacing w:after="0" w:line="240" w:lineRule="auto"/>
        <w:ind w:right="150"/>
        <w:jc w:val="both"/>
        <w:rPr>
          <w:rFonts w:ascii="Verdana" w:eastAsia="Times New Roman" w:hAnsi="Verdana" w:cs="Arial"/>
          <w:sz w:val="18"/>
          <w:szCs w:val="18"/>
          <w:lang w:eastAsia="es-CR"/>
        </w:rPr>
      </w:pPr>
    </w:p>
    <w:p w14:paraId="315420AE" w14:textId="5F1F6716" w:rsidR="00A20B99" w:rsidRPr="00C962EA" w:rsidRDefault="00A20B99" w:rsidP="00470DEA">
      <w:pPr>
        <w:spacing w:after="0" w:line="240" w:lineRule="auto"/>
        <w:jc w:val="both"/>
        <w:rPr>
          <w:rFonts w:ascii="Verdana" w:hAnsi="Verdana"/>
          <w:sz w:val="18"/>
          <w:szCs w:val="18"/>
        </w:rPr>
      </w:pPr>
      <w:r w:rsidRPr="00C962EA">
        <w:rPr>
          <w:rFonts w:ascii="Verdana" w:eastAsia="Times New Roman" w:hAnsi="Verdana" w:cs="Arial"/>
          <w:sz w:val="18"/>
          <w:szCs w:val="18"/>
          <w:lang w:eastAsia="es-CR"/>
        </w:rPr>
        <w:t>Toda información que se presente es responsabilidad de</w:t>
      </w:r>
      <w:r w:rsidR="003F125F" w:rsidRPr="00C962EA">
        <w:rPr>
          <w:rFonts w:ascii="Verdana" w:eastAsia="Times New Roman" w:hAnsi="Verdana" w:cs="Arial"/>
          <w:sz w:val="18"/>
          <w:szCs w:val="18"/>
          <w:lang w:eastAsia="es-CR"/>
        </w:rPr>
        <w:t xml:space="preserve"> la persona interesada propietaria del servicio </w:t>
      </w:r>
      <w:r w:rsidRPr="00C962EA">
        <w:rPr>
          <w:rFonts w:ascii="Verdana" w:eastAsia="Times New Roman" w:hAnsi="Verdana" w:cs="Arial"/>
          <w:sz w:val="18"/>
          <w:szCs w:val="18"/>
          <w:lang w:eastAsia="es-CR"/>
        </w:rPr>
        <w:t>y de</w:t>
      </w:r>
      <w:r w:rsidR="007F6F87" w:rsidRPr="00C962EA">
        <w:rPr>
          <w:rFonts w:ascii="Verdana" w:eastAsia="Times New Roman" w:hAnsi="Verdana" w:cs="Arial"/>
          <w:sz w:val="18"/>
          <w:szCs w:val="18"/>
          <w:lang w:eastAsia="es-CR"/>
        </w:rPr>
        <w:t xml:space="preserve"> </w:t>
      </w:r>
      <w:r w:rsidRPr="00C962EA">
        <w:rPr>
          <w:rFonts w:ascii="Verdana" w:eastAsia="Times New Roman" w:hAnsi="Verdana" w:cs="Arial"/>
          <w:sz w:val="18"/>
          <w:szCs w:val="18"/>
          <w:lang w:eastAsia="es-CR"/>
        </w:rPr>
        <w:t>l</w:t>
      </w:r>
      <w:r w:rsidR="007F6F87" w:rsidRPr="00C962EA">
        <w:rPr>
          <w:rFonts w:ascii="Verdana" w:eastAsia="Times New Roman" w:hAnsi="Verdana" w:cs="Arial"/>
          <w:sz w:val="18"/>
          <w:szCs w:val="18"/>
          <w:lang w:eastAsia="es-CR"/>
        </w:rPr>
        <w:t>a persona profesional en</w:t>
      </w:r>
      <w:r w:rsidRPr="00C962EA">
        <w:rPr>
          <w:rFonts w:ascii="Verdana" w:eastAsia="Times New Roman" w:hAnsi="Verdana" w:cs="Arial"/>
          <w:sz w:val="18"/>
          <w:szCs w:val="18"/>
          <w:lang w:eastAsia="es-CR"/>
        </w:rPr>
        <w:t xml:space="preserve"> ingenier</w:t>
      </w:r>
      <w:r w:rsidR="007F6F87" w:rsidRPr="00C962EA">
        <w:rPr>
          <w:rFonts w:ascii="Verdana" w:eastAsia="Times New Roman" w:hAnsi="Verdana" w:cs="Arial"/>
          <w:sz w:val="18"/>
          <w:szCs w:val="18"/>
          <w:lang w:eastAsia="es-CR"/>
        </w:rPr>
        <w:t>ía</w:t>
      </w:r>
      <w:r w:rsidRPr="00C962EA">
        <w:rPr>
          <w:rFonts w:ascii="Verdana" w:eastAsia="Times New Roman" w:hAnsi="Verdana" w:cs="Arial"/>
          <w:sz w:val="18"/>
          <w:szCs w:val="18"/>
          <w:lang w:eastAsia="es-CR"/>
        </w:rPr>
        <w:t xml:space="preserve"> a cargo de la obra,</w:t>
      </w:r>
      <w:r w:rsidR="0017624B" w:rsidRPr="00C962EA">
        <w:rPr>
          <w:rFonts w:ascii="Verdana" w:eastAsia="Times New Roman" w:hAnsi="Verdana" w:cs="Arial"/>
          <w:sz w:val="18"/>
          <w:szCs w:val="18"/>
          <w:lang w:eastAsia="es-CR"/>
        </w:rPr>
        <w:t xml:space="preserve"> </w:t>
      </w:r>
      <w:r w:rsidRPr="00C962EA">
        <w:rPr>
          <w:rFonts w:ascii="Verdana" w:eastAsia="Times New Roman" w:hAnsi="Verdana" w:cs="Arial"/>
          <w:sz w:val="18"/>
          <w:szCs w:val="18"/>
          <w:lang w:eastAsia="es-CR"/>
        </w:rPr>
        <w:t xml:space="preserve">la cual la empresa eléctrica </w:t>
      </w:r>
      <w:r w:rsidR="0017624B" w:rsidRPr="00C962EA">
        <w:rPr>
          <w:rFonts w:ascii="Verdana" w:eastAsia="Times New Roman" w:hAnsi="Verdana" w:cs="Arial"/>
          <w:sz w:val="18"/>
          <w:szCs w:val="18"/>
          <w:lang w:eastAsia="es-CR"/>
        </w:rPr>
        <w:t>utilizará</w:t>
      </w:r>
      <w:r w:rsidRPr="00C962EA">
        <w:rPr>
          <w:rFonts w:ascii="Verdana" w:eastAsia="Times New Roman" w:hAnsi="Verdana" w:cs="Arial"/>
          <w:sz w:val="18"/>
          <w:szCs w:val="18"/>
          <w:lang w:eastAsia="es-CR"/>
        </w:rPr>
        <w:t xml:space="preserve"> para verificar la eventual interconexión del proyecto. Cualquier dato que se varíe o que induzca a error podrá ser causal del rechazo de la </w:t>
      </w:r>
      <w:r w:rsidR="00470DEA" w:rsidRPr="00C962EA">
        <w:rPr>
          <w:rFonts w:ascii="Verdana" w:eastAsia="Times New Roman" w:hAnsi="Verdana" w:cs="Arial"/>
          <w:sz w:val="18"/>
          <w:szCs w:val="18"/>
          <w:lang w:eastAsia="es-CR"/>
        </w:rPr>
        <w:t>solicitud</w:t>
      </w:r>
      <w:r w:rsidRPr="00C962EA">
        <w:rPr>
          <w:rFonts w:ascii="Verdana" w:eastAsia="Times New Roman" w:hAnsi="Verdana" w:cs="Arial"/>
          <w:sz w:val="18"/>
          <w:szCs w:val="18"/>
          <w:lang w:eastAsia="es-CR"/>
        </w:rPr>
        <w:t>.</w:t>
      </w:r>
      <w:r w:rsidR="00696DDE" w:rsidRPr="00C962EA">
        <w:rPr>
          <w:rFonts w:ascii="Verdana" w:eastAsia="Times New Roman" w:hAnsi="Verdana" w:cs="Arial"/>
          <w:sz w:val="18"/>
          <w:szCs w:val="18"/>
          <w:lang w:eastAsia="es-CR"/>
        </w:rPr>
        <w:t xml:space="preserve"> </w:t>
      </w:r>
      <w:r w:rsidR="00696DDE" w:rsidRPr="00C962EA">
        <w:rPr>
          <w:rFonts w:ascii="Verdana" w:hAnsi="Verdana"/>
          <w:sz w:val="18"/>
          <w:szCs w:val="18"/>
        </w:rPr>
        <w:t xml:space="preserve">La información indicada en este artículo deberá ser presentada de manera completa. </w:t>
      </w:r>
      <w:r w:rsidR="00D84441" w:rsidRPr="00C962EA">
        <w:rPr>
          <w:rFonts w:ascii="Verdana" w:hAnsi="Verdana"/>
          <w:sz w:val="18"/>
          <w:szCs w:val="18"/>
        </w:rPr>
        <w:t>Cualquier</w:t>
      </w:r>
      <w:r w:rsidR="009631FB" w:rsidRPr="00C962EA">
        <w:rPr>
          <w:rFonts w:ascii="Verdana" w:hAnsi="Verdana"/>
          <w:sz w:val="18"/>
          <w:szCs w:val="18"/>
        </w:rPr>
        <w:t xml:space="preserve"> faltante puede generar el rechazo de</w:t>
      </w:r>
      <w:r w:rsidR="00470DEA" w:rsidRPr="00C962EA">
        <w:rPr>
          <w:rFonts w:ascii="Verdana" w:hAnsi="Verdana"/>
          <w:sz w:val="18"/>
          <w:szCs w:val="18"/>
        </w:rPr>
        <w:t xml:space="preserve"> </w:t>
      </w:r>
      <w:r w:rsidR="009631FB" w:rsidRPr="00C962EA">
        <w:rPr>
          <w:rFonts w:ascii="Verdana" w:hAnsi="Verdana"/>
          <w:sz w:val="18"/>
          <w:szCs w:val="18"/>
        </w:rPr>
        <w:t>l</w:t>
      </w:r>
      <w:r w:rsidR="00470DEA" w:rsidRPr="00C962EA">
        <w:rPr>
          <w:rFonts w:ascii="Verdana" w:hAnsi="Verdana"/>
          <w:sz w:val="18"/>
          <w:szCs w:val="18"/>
        </w:rPr>
        <w:t>a</w:t>
      </w:r>
      <w:r w:rsidR="009631FB" w:rsidRPr="00C962EA">
        <w:rPr>
          <w:rFonts w:ascii="Verdana" w:hAnsi="Verdana"/>
          <w:sz w:val="18"/>
          <w:szCs w:val="18"/>
        </w:rPr>
        <w:t xml:space="preserve"> </w:t>
      </w:r>
      <w:r w:rsidR="00470DEA" w:rsidRPr="00C962EA">
        <w:rPr>
          <w:rFonts w:ascii="Verdana" w:hAnsi="Verdana"/>
          <w:sz w:val="18"/>
          <w:szCs w:val="18"/>
        </w:rPr>
        <w:t xml:space="preserve">solicitud de interconexión y estudios de ingeniería e inspección inicial </w:t>
      </w:r>
      <w:r w:rsidR="009631FB" w:rsidRPr="00C962EA">
        <w:rPr>
          <w:rFonts w:ascii="Verdana" w:hAnsi="Verdana"/>
          <w:sz w:val="18"/>
          <w:szCs w:val="18"/>
        </w:rPr>
        <w:t>por información incompleta.</w:t>
      </w:r>
    </w:p>
    <w:p w14:paraId="161AC975" w14:textId="77777777" w:rsidR="001C4997" w:rsidRPr="006E7E9E" w:rsidRDefault="001C4997" w:rsidP="00BE6770">
      <w:pPr>
        <w:spacing w:after="0" w:line="240" w:lineRule="auto"/>
        <w:jc w:val="both"/>
        <w:rPr>
          <w:rFonts w:ascii="Verdana" w:hAnsi="Verdana"/>
          <w:sz w:val="18"/>
          <w:szCs w:val="18"/>
        </w:rPr>
      </w:pPr>
    </w:p>
    <w:p w14:paraId="1551A420" w14:textId="52C29EC4" w:rsidR="001C4997" w:rsidRPr="006E7E9E" w:rsidRDefault="001C4997" w:rsidP="00BE6770">
      <w:pPr>
        <w:spacing w:after="0" w:line="240" w:lineRule="auto"/>
        <w:jc w:val="both"/>
        <w:rPr>
          <w:rFonts w:ascii="Verdana" w:hAnsi="Verdana"/>
          <w:sz w:val="18"/>
          <w:szCs w:val="18"/>
        </w:rPr>
      </w:pPr>
      <w:r w:rsidRPr="00C962EA">
        <w:rPr>
          <w:rFonts w:ascii="Verdana" w:hAnsi="Verdana"/>
          <w:sz w:val="18"/>
          <w:szCs w:val="18"/>
        </w:rPr>
        <w:t>La CNFL determinará la aprobación o rechazo de la solicitud en un plazo no mayor a 15 días hábiles</w:t>
      </w:r>
      <w:r w:rsidR="00BE6770" w:rsidRPr="00C962EA">
        <w:rPr>
          <w:rFonts w:ascii="Verdana" w:hAnsi="Verdana"/>
          <w:sz w:val="18"/>
          <w:szCs w:val="18"/>
        </w:rPr>
        <w:t xml:space="preserve">. En caso de que sea aprobada, la persona interesada podrá proceder con la instalación del sistema de </w:t>
      </w:r>
      <w:r w:rsidR="000C017F" w:rsidRPr="00C962EA">
        <w:rPr>
          <w:rFonts w:ascii="Verdana" w:hAnsi="Verdana"/>
          <w:sz w:val="18"/>
          <w:szCs w:val="18"/>
        </w:rPr>
        <w:t xml:space="preserve">recursos energéticos distribuidos </w:t>
      </w:r>
      <w:r w:rsidR="00BE6770" w:rsidRPr="00C962EA">
        <w:rPr>
          <w:rFonts w:ascii="Verdana" w:hAnsi="Verdana"/>
          <w:sz w:val="18"/>
          <w:szCs w:val="18"/>
        </w:rPr>
        <w:t>para autoconsumo</w:t>
      </w:r>
      <w:r w:rsidR="00BE6770" w:rsidRPr="006E7E9E">
        <w:rPr>
          <w:rFonts w:ascii="Verdana" w:hAnsi="Verdana"/>
          <w:sz w:val="18"/>
          <w:szCs w:val="18"/>
        </w:rPr>
        <w:t>.</w:t>
      </w:r>
    </w:p>
    <w:p w14:paraId="725C47F1" w14:textId="77777777" w:rsidR="00A20B99" w:rsidRPr="006E7E9E" w:rsidRDefault="00A20B99" w:rsidP="00BE6770">
      <w:pPr>
        <w:spacing w:after="0" w:line="240" w:lineRule="auto"/>
        <w:jc w:val="both"/>
        <w:rPr>
          <w:rFonts w:ascii="Verdana" w:hAnsi="Verdana"/>
          <w:sz w:val="18"/>
          <w:szCs w:val="18"/>
        </w:rPr>
      </w:pPr>
    </w:p>
    <w:p w14:paraId="7E09963C" w14:textId="0F51B500" w:rsidR="0058584B" w:rsidRPr="00C962EA" w:rsidRDefault="0058584B" w:rsidP="00A20B99">
      <w:pPr>
        <w:spacing w:after="0" w:line="240" w:lineRule="auto"/>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17</w:t>
      </w:r>
      <w:r w:rsidR="0096530C" w:rsidRPr="00C962EA">
        <w:rPr>
          <w:rFonts w:ascii="Verdana" w:hAnsi="Verdana"/>
          <w:b/>
          <w:sz w:val="18"/>
          <w:szCs w:val="18"/>
        </w:rPr>
        <w:t>.</w:t>
      </w:r>
      <w:r w:rsidRPr="00C962EA">
        <w:rPr>
          <w:rFonts w:ascii="Verdana" w:hAnsi="Verdana"/>
          <w:b/>
          <w:sz w:val="18"/>
          <w:szCs w:val="18"/>
        </w:rPr>
        <w:t xml:space="preserve"> </w:t>
      </w:r>
      <w:r w:rsidR="00A20B99" w:rsidRPr="00C962EA">
        <w:rPr>
          <w:rFonts w:ascii="Verdana" w:hAnsi="Verdana"/>
          <w:b/>
          <w:sz w:val="18"/>
          <w:szCs w:val="18"/>
        </w:rPr>
        <w:t>Requisitos posteriores a la aprobación de</w:t>
      </w:r>
      <w:r w:rsidR="004C7737" w:rsidRPr="00C962EA">
        <w:rPr>
          <w:rFonts w:ascii="Verdana" w:hAnsi="Verdana"/>
          <w:b/>
          <w:sz w:val="18"/>
          <w:szCs w:val="18"/>
        </w:rPr>
        <w:t xml:space="preserve"> </w:t>
      </w:r>
      <w:r w:rsidR="00A20B99" w:rsidRPr="00C962EA">
        <w:rPr>
          <w:rFonts w:ascii="Verdana" w:hAnsi="Verdana"/>
          <w:b/>
          <w:sz w:val="18"/>
          <w:szCs w:val="18"/>
        </w:rPr>
        <w:t>l</w:t>
      </w:r>
      <w:r w:rsidR="004C7737" w:rsidRPr="00C962EA">
        <w:rPr>
          <w:rFonts w:ascii="Verdana" w:hAnsi="Verdana"/>
          <w:b/>
          <w:sz w:val="18"/>
          <w:szCs w:val="18"/>
        </w:rPr>
        <w:t>a</w:t>
      </w:r>
      <w:r w:rsidR="00A20B99" w:rsidRPr="00C962EA">
        <w:rPr>
          <w:rFonts w:ascii="Verdana" w:hAnsi="Verdana"/>
          <w:b/>
          <w:sz w:val="18"/>
          <w:szCs w:val="18"/>
        </w:rPr>
        <w:t xml:space="preserve"> </w:t>
      </w:r>
      <w:r w:rsidR="004C7737" w:rsidRPr="00C962EA">
        <w:rPr>
          <w:rFonts w:ascii="Verdana" w:hAnsi="Verdana"/>
          <w:b/>
          <w:sz w:val="18"/>
          <w:szCs w:val="18"/>
        </w:rPr>
        <w:t xml:space="preserve">solicitud de interconexión y estudios de ingeniería e inspección inicial </w:t>
      </w:r>
    </w:p>
    <w:p w14:paraId="21881E92" w14:textId="728924D8" w:rsidR="0058584B" w:rsidRPr="00C962EA" w:rsidRDefault="0058584B" w:rsidP="00A20B99">
      <w:pPr>
        <w:spacing w:after="0" w:line="240" w:lineRule="auto"/>
        <w:ind w:hanging="1"/>
        <w:jc w:val="both"/>
        <w:rPr>
          <w:rFonts w:ascii="Verdana" w:hAnsi="Verdana"/>
          <w:sz w:val="18"/>
          <w:szCs w:val="18"/>
        </w:rPr>
      </w:pPr>
    </w:p>
    <w:p w14:paraId="3F8A2903" w14:textId="476EBA3A" w:rsidR="00A20B99" w:rsidRPr="006E7E9E" w:rsidRDefault="004C7737" w:rsidP="00021A97">
      <w:pPr>
        <w:spacing w:after="0" w:line="240" w:lineRule="auto"/>
        <w:jc w:val="both"/>
        <w:rPr>
          <w:rFonts w:ascii="Verdana" w:hAnsi="Verdana"/>
          <w:sz w:val="18"/>
          <w:szCs w:val="18"/>
        </w:rPr>
      </w:pPr>
      <w:r w:rsidRPr="00C962EA">
        <w:rPr>
          <w:rFonts w:ascii="Verdana" w:hAnsi="Verdana"/>
          <w:sz w:val="18"/>
          <w:szCs w:val="18"/>
        </w:rPr>
        <w:t xml:space="preserve">La solicitud de interconexión y estudios de ingeniería e inspección inicial </w:t>
      </w:r>
      <w:r w:rsidR="00A20B99" w:rsidRPr="00C962EA">
        <w:rPr>
          <w:rFonts w:ascii="Verdana" w:hAnsi="Verdana"/>
          <w:sz w:val="18"/>
          <w:szCs w:val="18"/>
        </w:rPr>
        <w:t>puede</w:t>
      </w:r>
      <w:r w:rsidR="00021A97" w:rsidRPr="00C962EA">
        <w:rPr>
          <w:rFonts w:ascii="Verdana" w:hAnsi="Verdana"/>
          <w:sz w:val="18"/>
          <w:szCs w:val="18"/>
        </w:rPr>
        <w:t xml:space="preserve"> implicar que se requiera</w:t>
      </w:r>
      <w:r w:rsidR="00A20B99" w:rsidRPr="00C962EA">
        <w:rPr>
          <w:rFonts w:ascii="Verdana" w:hAnsi="Verdana"/>
          <w:sz w:val="18"/>
          <w:szCs w:val="18"/>
        </w:rPr>
        <w:t xml:space="preserve"> generar un diseño de </w:t>
      </w:r>
      <w:r w:rsidR="00021A97" w:rsidRPr="00C962EA">
        <w:rPr>
          <w:rFonts w:ascii="Verdana" w:hAnsi="Verdana"/>
          <w:sz w:val="18"/>
          <w:szCs w:val="18"/>
        </w:rPr>
        <w:t>red eléctrica</w:t>
      </w:r>
      <w:r w:rsidR="00A20B99" w:rsidRPr="00C962EA">
        <w:rPr>
          <w:rFonts w:ascii="Verdana" w:hAnsi="Verdana"/>
          <w:sz w:val="18"/>
          <w:szCs w:val="18"/>
        </w:rPr>
        <w:t xml:space="preserve"> adicional para adecua</w:t>
      </w:r>
      <w:r w:rsidR="00D84441" w:rsidRPr="00C962EA">
        <w:rPr>
          <w:rFonts w:ascii="Verdana" w:hAnsi="Verdana"/>
          <w:sz w:val="18"/>
          <w:szCs w:val="18"/>
        </w:rPr>
        <w:t>r</w:t>
      </w:r>
      <w:r w:rsidR="00A20B99" w:rsidRPr="00C962EA">
        <w:rPr>
          <w:rFonts w:ascii="Verdana" w:hAnsi="Verdana"/>
          <w:sz w:val="18"/>
          <w:szCs w:val="18"/>
        </w:rPr>
        <w:t xml:space="preserve"> la red al proyecto,</w:t>
      </w:r>
      <w:r w:rsidR="00021A97" w:rsidRPr="00C962EA">
        <w:rPr>
          <w:rFonts w:ascii="Verdana" w:hAnsi="Verdana"/>
          <w:sz w:val="18"/>
          <w:szCs w:val="18"/>
        </w:rPr>
        <w:t xml:space="preserve"> o bien la interconexión de </w:t>
      </w:r>
      <w:r w:rsidR="00021A97" w:rsidRPr="006E7E9E">
        <w:rPr>
          <w:rFonts w:ascii="Verdana" w:hAnsi="Verdana"/>
          <w:sz w:val="18"/>
          <w:szCs w:val="18"/>
        </w:rPr>
        <w:t>comunicación entre el proyecto y la CNFL,</w:t>
      </w:r>
      <w:r w:rsidR="00A20B99" w:rsidRPr="006E7E9E">
        <w:rPr>
          <w:rFonts w:ascii="Verdana" w:hAnsi="Verdana"/>
          <w:sz w:val="18"/>
          <w:szCs w:val="18"/>
        </w:rPr>
        <w:t xml:space="preserve"> principalmente por la magnitud de la potencia instalada</w:t>
      </w:r>
      <w:r w:rsidR="00433119" w:rsidRPr="006E7E9E">
        <w:rPr>
          <w:rFonts w:ascii="Verdana" w:hAnsi="Verdana"/>
          <w:sz w:val="18"/>
          <w:szCs w:val="18"/>
        </w:rPr>
        <w:t>, según se indica a continuación:</w:t>
      </w:r>
    </w:p>
    <w:p w14:paraId="4223F9C2" w14:textId="77777777" w:rsidR="00A20B99" w:rsidRPr="006E7E9E" w:rsidRDefault="00A20B99" w:rsidP="00A20B99">
      <w:pPr>
        <w:spacing w:after="0" w:line="240" w:lineRule="auto"/>
        <w:rPr>
          <w:rFonts w:ascii="Verdana" w:hAnsi="Verdana"/>
          <w:sz w:val="18"/>
          <w:szCs w:val="18"/>
        </w:rPr>
      </w:pPr>
    </w:p>
    <w:p w14:paraId="793171F2" w14:textId="679FE9E7" w:rsidR="00A20B99" w:rsidRPr="006E7E9E" w:rsidRDefault="00A20B99" w:rsidP="00021A97">
      <w:pPr>
        <w:pStyle w:val="Prrafodelista"/>
        <w:numPr>
          <w:ilvl w:val="0"/>
          <w:numId w:val="24"/>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lastRenderedPageBreak/>
        <w:t>Para sistemas mayores a 250 kVA se requiere una interconexión de comunicación entre el sistema de generación distribuida y el SCADA de la CNFL. Esta conexión debe ser tanto de la protección del sistema de generación como del gestor de señales de los inversores (</w:t>
      </w:r>
      <w:r w:rsidRPr="006E7E9E">
        <w:rPr>
          <w:rFonts w:ascii="Verdana" w:eastAsia="Times New Roman" w:hAnsi="Verdana" w:cs="Arial"/>
          <w:i/>
          <w:iCs/>
          <w:sz w:val="18"/>
          <w:szCs w:val="18"/>
          <w:lang w:eastAsia="es-CR"/>
        </w:rPr>
        <w:t>Data Manager</w:t>
      </w:r>
      <w:r w:rsidRPr="006E7E9E">
        <w:rPr>
          <w:rFonts w:ascii="Verdana" w:eastAsia="Times New Roman" w:hAnsi="Verdana" w:cs="Arial"/>
          <w:sz w:val="18"/>
          <w:szCs w:val="18"/>
          <w:lang w:eastAsia="es-CR"/>
        </w:rPr>
        <w:t xml:space="preserve">). </w:t>
      </w:r>
      <w:r w:rsidR="000C5190" w:rsidRPr="006E7E9E">
        <w:rPr>
          <w:rFonts w:ascii="Verdana" w:eastAsia="Times New Roman" w:hAnsi="Verdana" w:cs="Arial"/>
          <w:sz w:val="18"/>
          <w:szCs w:val="18"/>
          <w:lang w:eastAsia="es-CR"/>
        </w:rPr>
        <w:t>Para ello</w:t>
      </w:r>
      <w:r w:rsidR="00021A97" w:rsidRPr="006E7E9E">
        <w:rPr>
          <w:rFonts w:ascii="Verdana" w:eastAsia="Times New Roman" w:hAnsi="Verdana" w:cs="Arial"/>
          <w:sz w:val="18"/>
          <w:szCs w:val="18"/>
          <w:lang w:eastAsia="es-CR"/>
        </w:rPr>
        <w:t xml:space="preserve"> </w:t>
      </w:r>
      <w:r w:rsidRPr="006E7E9E">
        <w:rPr>
          <w:rFonts w:ascii="Verdana" w:eastAsia="Times New Roman" w:hAnsi="Verdana" w:cs="Arial"/>
          <w:sz w:val="18"/>
          <w:szCs w:val="18"/>
          <w:lang w:eastAsia="es-CR"/>
        </w:rPr>
        <w:t xml:space="preserve">deberá </w:t>
      </w:r>
      <w:r w:rsidR="00021A97" w:rsidRPr="006E7E9E">
        <w:rPr>
          <w:rFonts w:ascii="Verdana" w:eastAsia="Times New Roman" w:hAnsi="Verdana" w:cs="Arial"/>
          <w:sz w:val="18"/>
          <w:szCs w:val="18"/>
          <w:lang w:eastAsia="es-CR"/>
        </w:rPr>
        <w:t>solicitar</w:t>
      </w:r>
      <w:r w:rsidRPr="006E7E9E">
        <w:rPr>
          <w:rFonts w:ascii="Verdana" w:eastAsia="Times New Roman" w:hAnsi="Verdana" w:cs="Arial"/>
          <w:sz w:val="18"/>
          <w:szCs w:val="18"/>
          <w:lang w:eastAsia="es-CR"/>
        </w:rPr>
        <w:t xml:space="preserve"> los requisitos (protocolos, medio de comunicación, variables eléctricas, entre otros). </w:t>
      </w:r>
    </w:p>
    <w:p w14:paraId="29DCA069" w14:textId="77777777" w:rsidR="00021A97" w:rsidRPr="006E7E9E" w:rsidRDefault="00021A97" w:rsidP="00021A97">
      <w:pPr>
        <w:pStyle w:val="Prrafodelista"/>
        <w:shd w:val="clear" w:color="auto" w:fill="FFFFFF"/>
        <w:spacing w:after="0" w:line="240" w:lineRule="auto"/>
        <w:ind w:right="150"/>
        <w:jc w:val="both"/>
        <w:rPr>
          <w:rFonts w:ascii="Verdana" w:eastAsia="Times New Roman" w:hAnsi="Verdana" w:cs="Arial"/>
          <w:sz w:val="18"/>
          <w:szCs w:val="18"/>
          <w:lang w:eastAsia="es-CR"/>
        </w:rPr>
      </w:pPr>
    </w:p>
    <w:p w14:paraId="43F19633" w14:textId="43F44AB9" w:rsidR="00A20B99" w:rsidRPr="00C962EA" w:rsidRDefault="00A20B99" w:rsidP="00021A97">
      <w:pPr>
        <w:pStyle w:val="Prrafodelista"/>
        <w:numPr>
          <w:ilvl w:val="0"/>
          <w:numId w:val="24"/>
        </w:numPr>
        <w:shd w:val="clear" w:color="auto" w:fill="FFFFFF"/>
        <w:spacing w:after="0" w:line="240" w:lineRule="auto"/>
        <w:ind w:right="150"/>
        <w:jc w:val="both"/>
        <w:rPr>
          <w:rFonts w:ascii="Verdana" w:eastAsia="Times New Roman" w:hAnsi="Verdana" w:cs="Arial"/>
          <w:sz w:val="18"/>
          <w:szCs w:val="18"/>
          <w:lang w:eastAsia="es-CR"/>
        </w:rPr>
      </w:pPr>
      <w:r w:rsidRPr="00895AB1">
        <w:rPr>
          <w:rFonts w:ascii="Verdana" w:eastAsia="Times New Roman" w:hAnsi="Verdana" w:cs="Arial"/>
          <w:sz w:val="18"/>
          <w:szCs w:val="18"/>
          <w:lang w:eastAsia="es-CR"/>
        </w:rPr>
        <w:t xml:space="preserve">Para sistemas con capacidad nominal superior a la capacidad de placa del transformador, </w:t>
      </w:r>
      <w:r w:rsidR="003F125F" w:rsidRPr="00895AB1">
        <w:rPr>
          <w:rFonts w:ascii="Verdana" w:eastAsia="Times New Roman" w:hAnsi="Verdana" w:cs="Arial"/>
          <w:sz w:val="18"/>
          <w:szCs w:val="18"/>
          <w:lang w:eastAsia="es-CR"/>
        </w:rPr>
        <w:t xml:space="preserve">la persona </w:t>
      </w:r>
      <w:r w:rsidR="003F125F" w:rsidRPr="00C962EA">
        <w:rPr>
          <w:rFonts w:ascii="Verdana" w:eastAsia="Times New Roman" w:hAnsi="Verdana" w:cs="Arial"/>
          <w:sz w:val="18"/>
          <w:szCs w:val="18"/>
          <w:lang w:eastAsia="es-CR"/>
        </w:rPr>
        <w:t>interesada</w:t>
      </w:r>
      <w:r w:rsidRPr="00C962EA">
        <w:rPr>
          <w:rFonts w:ascii="Verdana" w:eastAsia="Times New Roman" w:hAnsi="Verdana" w:cs="Arial"/>
          <w:sz w:val="18"/>
          <w:szCs w:val="18"/>
          <w:lang w:eastAsia="es-CR"/>
        </w:rPr>
        <w:t xml:space="preserve"> deberá gestionar un diseño </w:t>
      </w:r>
      <w:r w:rsidR="00021A97" w:rsidRPr="00C962EA">
        <w:rPr>
          <w:rFonts w:ascii="Verdana" w:eastAsia="Times New Roman" w:hAnsi="Verdana" w:cs="Arial"/>
          <w:sz w:val="18"/>
          <w:szCs w:val="18"/>
          <w:lang w:eastAsia="es-CR"/>
        </w:rPr>
        <w:t>de red eléctrica</w:t>
      </w:r>
      <w:r w:rsidRPr="00C962EA">
        <w:rPr>
          <w:rFonts w:ascii="Verdana" w:eastAsia="Times New Roman" w:hAnsi="Verdana" w:cs="Arial"/>
          <w:sz w:val="18"/>
          <w:szCs w:val="18"/>
          <w:lang w:eastAsia="es-CR"/>
        </w:rPr>
        <w:t xml:space="preserve"> para el remplazo del transformador por uno con capacidad igual o mayor al sistema de generación distribuida para autoconsumo a instalar.</w:t>
      </w:r>
      <w:r w:rsidR="005F33AD" w:rsidRPr="00C962EA">
        <w:rPr>
          <w:rFonts w:ascii="Verdana" w:eastAsia="Times New Roman" w:hAnsi="Verdana" w:cs="Arial"/>
          <w:sz w:val="18"/>
          <w:szCs w:val="18"/>
          <w:lang w:eastAsia="es-CR"/>
        </w:rPr>
        <w:t xml:space="preserve"> Esto aplica para transformadores de CNFL. En caso de que el transformador sea privado, es responsabilidad del ingeniero a cargo de la obra.</w:t>
      </w:r>
    </w:p>
    <w:p w14:paraId="4EF0458D" w14:textId="77777777" w:rsidR="00021A97" w:rsidRPr="006E7E9E" w:rsidRDefault="00021A97" w:rsidP="00021A97">
      <w:pPr>
        <w:shd w:val="clear" w:color="auto" w:fill="FFFFFF"/>
        <w:spacing w:after="0" w:line="240" w:lineRule="auto"/>
        <w:ind w:left="360" w:right="150"/>
        <w:jc w:val="both"/>
        <w:rPr>
          <w:rFonts w:ascii="Verdana" w:eastAsia="Times New Roman" w:hAnsi="Verdana" w:cs="Arial"/>
          <w:sz w:val="18"/>
          <w:szCs w:val="18"/>
          <w:lang w:eastAsia="es-CR"/>
        </w:rPr>
      </w:pPr>
    </w:p>
    <w:p w14:paraId="261BF746" w14:textId="49CF25C0" w:rsidR="00A20B99" w:rsidRPr="006E7E9E" w:rsidRDefault="00A20B99" w:rsidP="00021A97">
      <w:pPr>
        <w:pStyle w:val="Prrafodelista"/>
        <w:numPr>
          <w:ilvl w:val="0"/>
          <w:numId w:val="24"/>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 xml:space="preserve">Si el </w:t>
      </w:r>
      <w:r w:rsidR="00021A97" w:rsidRPr="006E7E9E">
        <w:rPr>
          <w:rFonts w:ascii="Verdana" w:eastAsia="Times New Roman" w:hAnsi="Verdana" w:cs="Arial"/>
          <w:sz w:val="18"/>
          <w:szCs w:val="18"/>
          <w:lang w:eastAsia="es-CR"/>
        </w:rPr>
        <w:t>servicio</w:t>
      </w:r>
      <w:r w:rsidRPr="006E7E9E">
        <w:rPr>
          <w:rFonts w:ascii="Verdana" w:eastAsia="Times New Roman" w:hAnsi="Verdana" w:cs="Arial"/>
          <w:sz w:val="18"/>
          <w:szCs w:val="18"/>
          <w:lang w:eastAsia="es-CR"/>
        </w:rPr>
        <w:t xml:space="preserve"> es alimentado con un trifásico formado por un banco de dos transformadores, deberá gestionar un diseño de </w:t>
      </w:r>
      <w:r w:rsidR="00021A97" w:rsidRPr="006E7E9E">
        <w:rPr>
          <w:rFonts w:ascii="Verdana" w:eastAsia="Times New Roman" w:hAnsi="Verdana" w:cs="Arial"/>
          <w:sz w:val="18"/>
          <w:szCs w:val="18"/>
          <w:lang w:eastAsia="es-CR"/>
        </w:rPr>
        <w:t>red eléctrica</w:t>
      </w:r>
      <w:r w:rsidRPr="006E7E9E">
        <w:rPr>
          <w:rFonts w:ascii="Verdana" w:eastAsia="Times New Roman" w:hAnsi="Verdana" w:cs="Arial"/>
          <w:sz w:val="18"/>
          <w:szCs w:val="18"/>
          <w:lang w:eastAsia="es-CR"/>
        </w:rPr>
        <w:t xml:space="preserve"> para completar el banco</w:t>
      </w:r>
      <w:r w:rsidR="00021A97" w:rsidRPr="006E7E9E">
        <w:rPr>
          <w:rFonts w:ascii="Verdana" w:eastAsia="Times New Roman" w:hAnsi="Verdana" w:cs="Arial"/>
          <w:sz w:val="18"/>
          <w:szCs w:val="18"/>
          <w:lang w:eastAsia="es-CR"/>
        </w:rPr>
        <w:t xml:space="preserve"> de transformadores</w:t>
      </w:r>
      <w:r w:rsidRPr="006E7E9E">
        <w:rPr>
          <w:rFonts w:ascii="Verdana" w:eastAsia="Times New Roman" w:hAnsi="Verdana" w:cs="Arial"/>
          <w:sz w:val="18"/>
          <w:szCs w:val="18"/>
          <w:lang w:eastAsia="es-CR"/>
        </w:rPr>
        <w:t>.</w:t>
      </w:r>
    </w:p>
    <w:p w14:paraId="460D681B" w14:textId="040B059D" w:rsidR="00021A97" w:rsidRPr="006E7E9E" w:rsidRDefault="00021A97" w:rsidP="00A20B99">
      <w:pPr>
        <w:shd w:val="clear" w:color="auto" w:fill="FFFFFF"/>
        <w:spacing w:after="0" w:line="240" w:lineRule="auto"/>
        <w:ind w:right="150"/>
        <w:rPr>
          <w:rFonts w:ascii="Verdana" w:eastAsia="Times New Roman" w:hAnsi="Verdana" w:cs="Arial"/>
          <w:sz w:val="18"/>
          <w:szCs w:val="18"/>
          <w:lang w:eastAsia="es-CR"/>
        </w:rPr>
      </w:pPr>
    </w:p>
    <w:p w14:paraId="73DEEB79" w14:textId="7DEB12CA" w:rsidR="007F6F87" w:rsidRPr="00C962EA" w:rsidRDefault="00433119" w:rsidP="00433119">
      <w:pPr>
        <w:spacing w:after="0" w:line="240" w:lineRule="auto"/>
        <w:jc w:val="both"/>
        <w:rPr>
          <w:rFonts w:ascii="Verdana" w:hAnsi="Verdana"/>
          <w:sz w:val="18"/>
          <w:szCs w:val="18"/>
        </w:rPr>
      </w:pPr>
      <w:r w:rsidRPr="006E7E9E">
        <w:rPr>
          <w:rFonts w:ascii="Verdana" w:hAnsi="Verdana"/>
          <w:sz w:val="18"/>
          <w:szCs w:val="18"/>
        </w:rPr>
        <w:t>Dicho diseño</w:t>
      </w:r>
      <w:r w:rsidR="00D84441" w:rsidRPr="006E7E9E">
        <w:rPr>
          <w:rFonts w:ascii="Verdana" w:hAnsi="Verdana"/>
          <w:sz w:val="18"/>
          <w:szCs w:val="18"/>
        </w:rPr>
        <w:t>, materiales</w:t>
      </w:r>
      <w:r w:rsidRPr="006E7E9E">
        <w:rPr>
          <w:rFonts w:ascii="Verdana" w:hAnsi="Verdana"/>
          <w:sz w:val="18"/>
          <w:szCs w:val="18"/>
        </w:rPr>
        <w:t xml:space="preserve"> y ejecución de las obras corren por cuenta de la persona interesada y deben cumplir </w:t>
      </w:r>
      <w:r w:rsidRPr="00C962EA">
        <w:rPr>
          <w:rFonts w:ascii="Verdana" w:hAnsi="Verdana"/>
          <w:sz w:val="18"/>
          <w:szCs w:val="18"/>
        </w:rPr>
        <w:t xml:space="preserve">con los requisitos de la CNFL para el diseño y ejecución de obras en el sistema de distribución. </w:t>
      </w:r>
      <w:r w:rsidR="007F6F87" w:rsidRPr="00C962EA">
        <w:rPr>
          <w:rFonts w:ascii="Verdana" w:eastAsia="Times New Roman" w:hAnsi="Verdana" w:cs="Arial"/>
          <w:sz w:val="18"/>
          <w:szCs w:val="18"/>
          <w:lang w:eastAsia="es-CR"/>
        </w:rPr>
        <w:t xml:space="preserve">La ejecución de estas obras deberá ser dentro del plazo de vigencia de la </w:t>
      </w:r>
      <w:r w:rsidR="004C7737" w:rsidRPr="00C962EA">
        <w:rPr>
          <w:rFonts w:ascii="Verdana" w:hAnsi="Verdana"/>
          <w:sz w:val="18"/>
          <w:szCs w:val="18"/>
        </w:rPr>
        <w:t>solicitud de interconexión y estudios de ingeniería e inspección inicial</w:t>
      </w:r>
      <w:r w:rsidR="007F6F87" w:rsidRPr="00C962EA">
        <w:rPr>
          <w:rFonts w:ascii="Verdana" w:eastAsia="Times New Roman" w:hAnsi="Verdana" w:cs="Arial"/>
          <w:sz w:val="18"/>
          <w:szCs w:val="18"/>
          <w:lang w:eastAsia="es-CR"/>
        </w:rPr>
        <w:t>.</w:t>
      </w:r>
    </w:p>
    <w:p w14:paraId="733B7494" w14:textId="77777777" w:rsidR="007F6F87" w:rsidRPr="006E7E9E" w:rsidRDefault="007F6F87" w:rsidP="00A20B99">
      <w:pPr>
        <w:shd w:val="clear" w:color="auto" w:fill="FFFFFF"/>
        <w:spacing w:after="0" w:line="240" w:lineRule="auto"/>
        <w:ind w:right="150"/>
        <w:rPr>
          <w:rFonts w:ascii="Verdana" w:eastAsia="Times New Roman" w:hAnsi="Verdana" w:cs="Arial"/>
          <w:sz w:val="18"/>
          <w:szCs w:val="18"/>
          <w:lang w:eastAsia="es-CR"/>
        </w:rPr>
      </w:pPr>
    </w:p>
    <w:p w14:paraId="331C8074" w14:textId="3E3CD9C7" w:rsidR="005C430E" w:rsidRPr="00C962EA" w:rsidRDefault="005C430E" w:rsidP="005C430E">
      <w:pPr>
        <w:spacing w:after="0" w:line="240" w:lineRule="auto"/>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18</w:t>
      </w:r>
      <w:r w:rsidRPr="00C962EA">
        <w:rPr>
          <w:rFonts w:ascii="Verdana" w:hAnsi="Verdana"/>
          <w:b/>
          <w:sz w:val="18"/>
          <w:szCs w:val="18"/>
        </w:rPr>
        <w:t xml:space="preserve">. Prórroga de la solicitud de </w:t>
      </w:r>
      <w:r w:rsidR="001B2676" w:rsidRPr="00C962EA">
        <w:rPr>
          <w:rFonts w:ascii="Verdana" w:hAnsi="Verdana"/>
          <w:b/>
          <w:sz w:val="18"/>
          <w:szCs w:val="18"/>
        </w:rPr>
        <w:t xml:space="preserve">interconexión y estudios de ingeniería e inspección inicial </w:t>
      </w:r>
    </w:p>
    <w:p w14:paraId="5E4FCEFD" w14:textId="77777777" w:rsidR="005C430E" w:rsidRPr="006E7E9E" w:rsidRDefault="005C430E" w:rsidP="00021A97">
      <w:pPr>
        <w:shd w:val="clear" w:color="auto" w:fill="FFFFFF"/>
        <w:spacing w:after="0" w:line="240" w:lineRule="auto"/>
        <w:ind w:right="150"/>
        <w:jc w:val="both"/>
        <w:rPr>
          <w:rFonts w:ascii="Verdana" w:eastAsia="Times New Roman" w:hAnsi="Verdana" w:cs="Arial"/>
          <w:sz w:val="18"/>
          <w:szCs w:val="18"/>
          <w:lang w:eastAsia="es-CR"/>
        </w:rPr>
      </w:pPr>
    </w:p>
    <w:p w14:paraId="7B174BA5" w14:textId="79B64921" w:rsidR="00A20B99" w:rsidRPr="006E7E9E" w:rsidRDefault="00021A97" w:rsidP="00021A97">
      <w:p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La persona in</w:t>
      </w:r>
      <w:r w:rsidR="00A20B99" w:rsidRPr="006E7E9E">
        <w:rPr>
          <w:rFonts w:ascii="Verdana" w:eastAsia="Times New Roman" w:hAnsi="Verdana" w:cs="Arial"/>
          <w:sz w:val="18"/>
          <w:szCs w:val="18"/>
          <w:lang w:eastAsia="es-CR"/>
        </w:rPr>
        <w:t>teresad</w:t>
      </w:r>
      <w:r w:rsidRPr="006E7E9E">
        <w:rPr>
          <w:rFonts w:ascii="Verdana" w:eastAsia="Times New Roman" w:hAnsi="Verdana" w:cs="Arial"/>
          <w:sz w:val="18"/>
          <w:szCs w:val="18"/>
          <w:lang w:eastAsia="es-CR"/>
        </w:rPr>
        <w:t>a</w:t>
      </w:r>
      <w:r w:rsidR="00A20B99" w:rsidRPr="006E7E9E">
        <w:rPr>
          <w:rFonts w:ascii="Verdana" w:eastAsia="Times New Roman" w:hAnsi="Verdana" w:cs="Arial"/>
          <w:sz w:val="18"/>
          <w:szCs w:val="18"/>
          <w:lang w:eastAsia="es-CR"/>
        </w:rPr>
        <w:t xml:space="preserve"> podrá solicitar, por una única vez, prórroga al trámite del proyecto indicando el plazo que requiere para la finalización.  Deberá presentar una nota escrita, con 10 días hábiles de anticipación al vencimiento, indicando las razones y la nueva fecha de entrada de operación. La </w:t>
      </w:r>
      <w:r w:rsidRPr="006E7E9E">
        <w:rPr>
          <w:rFonts w:ascii="Verdana" w:eastAsia="Times New Roman" w:hAnsi="Verdana" w:cs="Arial"/>
          <w:sz w:val="18"/>
          <w:szCs w:val="18"/>
          <w:lang w:eastAsia="es-CR"/>
        </w:rPr>
        <w:t>CNFL</w:t>
      </w:r>
      <w:r w:rsidR="00A20B99" w:rsidRPr="006E7E9E">
        <w:rPr>
          <w:rFonts w:ascii="Verdana" w:eastAsia="Times New Roman" w:hAnsi="Verdana" w:cs="Arial"/>
          <w:sz w:val="18"/>
          <w:szCs w:val="18"/>
          <w:lang w:eastAsia="es-CR"/>
        </w:rPr>
        <w:t xml:space="preserve"> deberá responder si concede la prórroga solicitada</w:t>
      </w:r>
      <w:r w:rsidR="00A35F2A" w:rsidRPr="006E7E9E">
        <w:rPr>
          <w:rFonts w:ascii="Verdana" w:eastAsia="Times New Roman" w:hAnsi="Verdana" w:cs="Arial"/>
          <w:sz w:val="18"/>
          <w:szCs w:val="18"/>
          <w:lang w:eastAsia="es-CR"/>
        </w:rPr>
        <w:t xml:space="preserve"> en un plazo máximo de 10 días hábiles</w:t>
      </w:r>
      <w:r w:rsidR="00A20B99" w:rsidRPr="006E7E9E">
        <w:rPr>
          <w:rFonts w:ascii="Verdana" w:eastAsia="Times New Roman" w:hAnsi="Verdana" w:cs="Arial"/>
          <w:sz w:val="18"/>
          <w:szCs w:val="18"/>
          <w:lang w:eastAsia="es-CR"/>
        </w:rPr>
        <w:t>.</w:t>
      </w:r>
    </w:p>
    <w:p w14:paraId="28FA3E10" w14:textId="232BAB34" w:rsidR="0058584B" w:rsidRPr="006E7E9E" w:rsidRDefault="0058584B" w:rsidP="00A20B99">
      <w:pPr>
        <w:spacing w:after="0" w:line="240" w:lineRule="auto"/>
        <w:ind w:hanging="1"/>
        <w:jc w:val="both"/>
        <w:rPr>
          <w:rFonts w:ascii="Verdana" w:hAnsi="Verdana"/>
          <w:sz w:val="18"/>
          <w:szCs w:val="18"/>
        </w:rPr>
      </w:pPr>
    </w:p>
    <w:p w14:paraId="6FA00497" w14:textId="77CCACD6" w:rsidR="0058584B" w:rsidRPr="00C962EA" w:rsidRDefault="0058584B" w:rsidP="00A20B99">
      <w:pPr>
        <w:spacing w:after="0" w:line="240" w:lineRule="auto"/>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19</w:t>
      </w:r>
      <w:r w:rsidR="00383EB0" w:rsidRPr="00C962EA">
        <w:rPr>
          <w:rFonts w:ascii="Verdana" w:hAnsi="Verdana"/>
          <w:b/>
          <w:sz w:val="18"/>
          <w:szCs w:val="18"/>
        </w:rPr>
        <w:t xml:space="preserve">. Inspección </w:t>
      </w:r>
      <w:r w:rsidR="00AF3803" w:rsidRPr="00C962EA">
        <w:rPr>
          <w:rFonts w:ascii="Verdana" w:hAnsi="Verdana"/>
          <w:b/>
          <w:sz w:val="18"/>
          <w:szCs w:val="18"/>
        </w:rPr>
        <w:t>final,</w:t>
      </w:r>
      <w:r w:rsidR="00383EB0" w:rsidRPr="00C962EA">
        <w:rPr>
          <w:rFonts w:ascii="Verdana" w:hAnsi="Verdana"/>
          <w:b/>
          <w:sz w:val="18"/>
          <w:szCs w:val="18"/>
        </w:rPr>
        <w:t xml:space="preserve"> reinspección</w:t>
      </w:r>
      <w:r w:rsidR="00AF3803" w:rsidRPr="00C962EA">
        <w:rPr>
          <w:rFonts w:ascii="Verdana" w:hAnsi="Verdana"/>
          <w:b/>
          <w:sz w:val="18"/>
          <w:szCs w:val="18"/>
        </w:rPr>
        <w:t xml:space="preserve"> y puesta en marcha</w:t>
      </w:r>
      <w:r w:rsidR="00383EB0" w:rsidRPr="00C962EA">
        <w:rPr>
          <w:rFonts w:ascii="Verdana" w:hAnsi="Verdana"/>
          <w:b/>
          <w:sz w:val="18"/>
          <w:szCs w:val="18"/>
        </w:rPr>
        <w:t xml:space="preserve"> </w:t>
      </w:r>
    </w:p>
    <w:p w14:paraId="5D53B6FE" w14:textId="1DE2A975" w:rsidR="0058584B" w:rsidRPr="006E7E9E" w:rsidRDefault="0058584B" w:rsidP="00A20B99">
      <w:pPr>
        <w:spacing w:after="0" w:line="240" w:lineRule="auto"/>
        <w:ind w:hanging="1"/>
        <w:jc w:val="both"/>
        <w:rPr>
          <w:rFonts w:ascii="Verdana" w:hAnsi="Verdana"/>
          <w:sz w:val="18"/>
          <w:szCs w:val="18"/>
        </w:rPr>
      </w:pPr>
    </w:p>
    <w:p w14:paraId="0809E9EE" w14:textId="5EFD7EFF" w:rsidR="00A20B99" w:rsidRPr="00C962EA" w:rsidRDefault="006924EC" w:rsidP="001D1E1A">
      <w:pPr>
        <w:shd w:val="clear" w:color="auto" w:fill="FFFFFF"/>
        <w:spacing w:after="0" w:line="240" w:lineRule="auto"/>
        <w:ind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 xml:space="preserve">Una vez que se finalice la construcción del sistema de </w:t>
      </w:r>
      <w:r w:rsidR="002320C7" w:rsidRPr="00C962EA">
        <w:rPr>
          <w:rFonts w:ascii="Verdana" w:eastAsia="Times New Roman" w:hAnsi="Verdana" w:cs="Arial"/>
          <w:sz w:val="18"/>
          <w:szCs w:val="18"/>
          <w:lang w:eastAsia="es-CR"/>
        </w:rPr>
        <w:t>recursos energéticos distribuidos</w:t>
      </w:r>
      <w:r w:rsidRPr="00C962EA">
        <w:rPr>
          <w:rFonts w:ascii="Verdana" w:eastAsia="Times New Roman" w:hAnsi="Verdana" w:cs="Arial"/>
          <w:sz w:val="18"/>
          <w:szCs w:val="18"/>
          <w:lang w:eastAsia="es-CR"/>
        </w:rPr>
        <w:t xml:space="preserve"> y dentro del plazo de vigencia de </w:t>
      </w:r>
      <w:r w:rsidR="002320C7" w:rsidRPr="00C962EA">
        <w:rPr>
          <w:rFonts w:ascii="Verdana" w:hAnsi="Verdana"/>
          <w:sz w:val="18"/>
          <w:szCs w:val="18"/>
        </w:rPr>
        <w:t>solicitud de interconexión y estudios de ingeniería e inspección inicial</w:t>
      </w:r>
      <w:r w:rsidRPr="00C962EA">
        <w:rPr>
          <w:rFonts w:ascii="Verdana" w:eastAsia="Times New Roman" w:hAnsi="Verdana" w:cs="Arial"/>
          <w:sz w:val="18"/>
          <w:szCs w:val="18"/>
          <w:lang w:eastAsia="es-CR"/>
        </w:rPr>
        <w:t>, la persona interesada deberá solicitar a la CNFL la inspección</w:t>
      </w:r>
      <w:r w:rsidR="002320C7" w:rsidRPr="00C962EA">
        <w:rPr>
          <w:rFonts w:ascii="Verdana" w:eastAsia="Times New Roman" w:hAnsi="Verdana" w:cs="Arial"/>
          <w:sz w:val="18"/>
          <w:szCs w:val="18"/>
          <w:lang w:eastAsia="es-CR"/>
        </w:rPr>
        <w:t xml:space="preserve"> y puesta en marcha</w:t>
      </w:r>
      <w:r w:rsidRPr="00C962EA">
        <w:rPr>
          <w:rFonts w:ascii="Verdana" w:eastAsia="Times New Roman" w:hAnsi="Verdana" w:cs="Arial"/>
          <w:sz w:val="18"/>
          <w:szCs w:val="18"/>
          <w:lang w:eastAsia="es-CR"/>
        </w:rPr>
        <w:t xml:space="preserve">. </w:t>
      </w:r>
      <w:r w:rsidR="00A20B99" w:rsidRPr="00C962EA">
        <w:rPr>
          <w:rFonts w:ascii="Verdana" w:eastAsia="Times New Roman" w:hAnsi="Verdana" w:cs="Arial"/>
          <w:sz w:val="18"/>
          <w:szCs w:val="18"/>
          <w:lang w:eastAsia="es-CR"/>
        </w:rPr>
        <w:t xml:space="preserve">La </w:t>
      </w:r>
      <w:r w:rsidRPr="00C962EA">
        <w:rPr>
          <w:rFonts w:ascii="Verdana" w:eastAsia="Times New Roman" w:hAnsi="Verdana" w:cs="Arial"/>
          <w:sz w:val="18"/>
          <w:szCs w:val="18"/>
          <w:lang w:eastAsia="es-CR"/>
        </w:rPr>
        <w:t>CNFL</w:t>
      </w:r>
      <w:r w:rsidR="00A20B99" w:rsidRPr="00C962EA">
        <w:rPr>
          <w:rFonts w:ascii="Verdana" w:eastAsia="Times New Roman" w:hAnsi="Verdana" w:cs="Arial"/>
          <w:sz w:val="18"/>
          <w:szCs w:val="18"/>
          <w:lang w:eastAsia="es-CR"/>
        </w:rPr>
        <w:t xml:space="preserve"> revisará el sistema para verificar que cumple las normas técnicas para la operación en paralelo con el sistema de distribución eléctrica</w:t>
      </w:r>
      <w:r w:rsidR="000854A1" w:rsidRPr="00C962EA">
        <w:rPr>
          <w:rFonts w:ascii="Verdana" w:eastAsia="Times New Roman" w:hAnsi="Verdana" w:cs="Arial"/>
          <w:sz w:val="18"/>
          <w:szCs w:val="18"/>
          <w:lang w:eastAsia="es-CR"/>
        </w:rPr>
        <w:t>. Para esto se debe considerar que:</w:t>
      </w:r>
    </w:p>
    <w:p w14:paraId="1F26470F" w14:textId="77777777" w:rsidR="001D1E1A" w:rsidRPr="00C962EA" w:rsidRDefault="001D1E1A" w:rsidP="001D1E1A">
      <w:pPr>
        <w:shd w:val="clear" w:color="auto" w:fill="FFFFFF"/>
        <w:spacing w:after="0" w:line="240" w:lineRule="auto"/>
        <w:ind w:right="150"/>
        <w:rPr>
          <w:rFonts w:ascii="Verdana" w:eastAsia="Times New Roman" w:hAnsi="Verdana" w:cs="Arial"/>
          <w:sz w:val="18"/>
          <w:szCs w:val="18"/>
          <w:lang w:eastAsia="es-CR"/>
        </w:rPr>
      </w:pPr>
    </w:p>
    <w:p w14:paraId="70CF0FBD" w14:textId="68B16C9C" w:rsidR="001D1E1A" w:rsidRPr="00C962EA" w:rsidRDefault="00A20B99" w:rsidP="001D1E1A">
      <w:pPr>
        <w:pStyle w:val="Prrafodelista"/>
        <w:numPr>
          <w:ilvl w:val="0"/>
          <w:numId w:val="25"/>
        </w:numPr>
        <w:shd w:val="clear" w:color="auto" w:fill="FFFFFF"/>
        <w:spacing w:after="0" w:line="240" w:lineRule="auto"/>
        <w:ind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 xml:space="preserve">Previo a la inspección, </w:t>
      </w:r>
      <w:r w:rsidR="001D1E1A" w:rsidRPr="00C962EA">
        <w:rPr>
          <w:rFonts w:ascii="Verdana" w:eastAsia="Times New Roman" w:hAnsi="Verdana" w:cs="Arial"/>
          <w:sz w:val="18"/>
          <w:szCs w:val="18"/>
          <w:lang w:eastAsia="es-CR"/>
        </w:rPr>
        <w:t xml:space="preserve">la persona </w:t>
      </w:r>
      <w:r w:rsidRPr="00C962EA">
        <w:rPr>
          <w:rFonts w:ascii="Verdana" w:eastAsia="Times New Roman" w:hAnsi="Verdana" w:cs="Arial"/>
          <w:sz w:val="18"/>
          <w:szCs w:val="18"/>
          <w:lang w:eastAsia="es-CR"/>
        </w:rPr>
        <w:t>interesad</w:t>
      </w:r>
      <w:r w:rsidR="001D1E1A" w:rsidRPr="00C962EA">
        <w:rPr>
          <w:rFonts w:ascii="Verdana" w:eastAsia="Times New Roman" w:hAnsi="Verdana" w:cs="Arial"/>
          <w:sz w:val="18"/>
          <w:szCs w:val="18"/>
          <w:lang w:eastAsia="es-CR"/>
        </w:rPr>
        <w:t>a</w:t>
      </w:r>
      <w:r w:rsidRPr="00C962EA">
        <w:rPr>
          <w:rFonts w:ascii="Verdana" w:eastAsia="Times New Roman" w:hAnsi="Verdana" w:cs="Arial"/>
          <w:sz w:val="18"/>
          <w:szCs w:val="18"/>
          <w:lang w:eastAsia="es-CR"/>
        </w:rPr>
        <w:t xml:space="preserve"> deberá cancelar el monto establecido</w:t>
      </w:r>
      <w:r w:rsidR="002320C7" w:rsidRPr="00C962EA">
        <w:rPr>
          <w:rFonts w:ascii="Verdana" w:eastAsia="Times New Roman" w:hAnsi="Verdana" w:cs="Arial"/>
          <w:sz w:val="18"/>
          <w:szCs w:val="18"/>
          <w:lang w:eastAsia="es-CR"/>
        </w:rPr>
        <w:t xml:space="preserve"> por la ARESEP para la etapa de inspección final y puesta en marcha</w:t>
      </w:r>
      <w:r w:rsidR="00C962EA" w:rsidRPr="00C962EA">
        <w:rPr>
          <w:rFonts w:ascii="Verdana" w:eastAsia="Times New Roman" w:hAnsi="Verdana" w:cs="Arial"/>
          <w:sz w:val="18"/>
          <w:szCs w:val="18"/>
          <w:lang w:eastAsia="es-CR"/>
        </w:rPr>
        <w:t>.</w:t>
      </w:r>
    </w:p>
    <w:p w14:paraId="6B76CCE2" w14:textId="77777777" w:rsidR="001D1E1A" w:rsidRPr="00C962EA" w:rsidRDefault="001D1E1A" w:rsidP="001D1E1A">
      <w:pPr>
        <w:shd w:val="clear" w:color="auto" w:fill="FFFFFF"/>
        <w:spacing w:after="0" w:line="240" w:lineRule="auto"/>
        <w:ind w:right="150"/>
        <w:jc w:val="both"/>
        <w:rPr>
          <w:rFonts w:ascii="Verdana" w:eastAsia="Times New Roman" w:hAnsi="Verdana" w:cs="Arial"/>
          <w:sz w:val="18"/>
          <w:szCs w:val="18"/>
          <w:lang w:eastAsia="es-CR"/>
        </w:rPr>
      </w:pPr>
    </w:p>
    <w:p w14:paraId="7F5FF37F" w14:textId="1C8A8A48" w:rsidR="00A20B99" w:rsidRPr="00C962EA" w:rsidRDefault="001D1E1A" w:rsidP="001D1E1A">
      <w:pPr>
        <w:pStyle w:val="Prrafodelista"/>
        <w:numPr>
          <w:ilvl w:val="0"/>
          <w:numId w:val="25"/>
        </w:numPr>
        <w:shd w:val="clear" w:color="auto" w:fill="FFFFFF"/>
        <w:spacing w:after="0" w:line="240" w:lineRule="auto"/>
        <w:ind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En caso de que la inspección resulte en un rechazo, se deberá atender las correcciones que corresponda y gestionar una reinspección,</w:t>
      </w:r>
      <w:r w:rsidR="002320C7" w:rsidRPr="00C962EA">
        <w:rPr>
          <w:rFonts w:ascii="Verdana" w:eastAsia="Times New Roman" w:hAnsi="Verdana" w:cs="Arial"/>
          <w:sz w:val="18"/>
          <w:szCs w:val="18"/>
          <w:lang w:eastAsia="es-CR"/>
        </w:rPr>
        <w:t xml:space="preserve"> por la cual la persona interesada deberá cancelar el monto establecido por la ARESEP</w:t>
      </w:r>
      <w:r w:rsidRPr="00C962EA">
        <w:rPr>
          <w:rFonts w:ascii="Verdana" w:eastAsia="Times New Roman" w:hAnsi="Verdana" w:cs="Arial"/>
          <w:sz w:val="18"/>
          <w:szCs w:val="18"/>
          <w:lang w:eastAsia="es-CR"/>
        </w:rPr>
        <w:t>.</w:t>
      </w:r>
    </w:p>
    <w:p w14:paraId="1F0D5D81" w14:textId="7B08BC8D" w:rsidR="00A20B99" w:rsidRPr="00C962EA" w:rsidRDefault="00A20B99" w:rsidP="000854A1">
      <w:pPr>
        <w:pStyle w:val="Prrafodelista"/>
        <w:shd w:val="clear" w:color="auto" w:fill="FFFFFF"/>
        <w:spacing w:after="0" w:line="240" w:lineRule="auto"/>
        <w:ind w:right="150"/>
        <w:jc w:val="both"/>
        <w:rPr>
          <w:rFonts w:ascii="Verdana" w:eastAsia="Times New Roman" w:hAnsi="Verdana" w:cs="Arial"/>
          <w:sz w:val="18"/>
          <w:szCs w:val="18"/>
          <w:lang w:eastAsia="es-CR"/>
        </w:rPr>
      </w:pPr>
    </w:p>
    <w:p w14:paraId="7616DC0D" w14:textId="09E7A6D4" w:rsidR="000854A1" w:rsidRPr="00C962EA" w:rsidRDefault="000854A1" w:rsidP="001D1E1A">
      <w:pPr>
        <w:pStyle w:val="Prrafodelista"/>
        <w:numPr>
          <w:ilvl w:val="0"/>
          <w:numId w:val="25"/>
        </w:numPr>
        <w:shd w:val="clear" w:color="auto" w:fill="FFFFFF"/>
        <w:spacing w:after="0" w:line="240" w:lineRule="auto"/>
        <w:ind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Tanto los ajustes requeridos como la reinspección deberán realizarse dentro del plazo de vigencia de la</w:t>
      </w:r>
      <w:r w:rsidR="007D1073" w:rsidRPr="00C962EA">
        <w:rPr>
          <w:rFonts w:ascii="Verdana" w:hAnsi="Verdana"/>
          <w:sz w:val="18"/>
          <w:szCs w:val="18"/>
        </w:rPr>
        <w:t xml:space="preserve"> solicitud de interconexión y estudios de ingeniería e inspección inicial</w:t>
      </w:r>
      <w:r w:rsidRPr="00C962EA">
        <w:rPr>
          <w:rFonts w:ascii="Verdana" w:eastAsia="Times New Roman" w:hAnsi="Verdana" w:cs="Arial"/>
          <w:sz w:val="18"/>
          <w:szCs w:val="18"/>
          <w:lang w:eastAsia="es-CR"/>
        </w:rPr>
        <w:t>.</w:t>
      </w:r>
    </w:p>
    <w:p w14:paraId="2993137E" w14:textId="77777777" w:rsidR="000854A1" w:rsidRPr="00C962EA" w:rsidRDefault="000854A1" w:rsidP="000854A1">
      <w:pPr>
        <w:shd w:val="clear" w:color="auto" w:fill="FFFFFF"/>
        <w:spacing w:after="0" w:line="240" w:lineRule="auto"/>
        <w:ind w:left="360" w:right="150"/>
        <w:jc w:val="both"/>
        <w:rPr>
          <w:rFonts w:ascii="Verdana" w:eastAsia="Times New Roman" w:hAnsi="Verdana" w:cs="Arial"/>
          <w:sz w:val="18"/>
          <w:szCs w:val="18"/>
          <w:lang w:eastAsia="es-CR"/>
        </w:rPr>
      </w:pPr>
    </w:p>
    <w:p w14:paraId="2AFC3BE9" w14:textId="75BD6BAB" w:rsidR="000854A1" w:rsidRPr="00C962EA" w:rsidRDefault="000854A1" w:rsidP="001D1E1A">
      <w:pPr>
        <w:pStyle w:val="Prrafodelista"/>
        <w:numPr>
          <w:ilvl w:val="0"/>
          <w:numId w:val="25"/>
        </w:numPr>
        <w:shd w:val="clear" w:color="auto" w:fill="FFFFFF"/>
        <w:spacing w:after="0" w:line="240" w:lineRule="auto"/>
        <w:ind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En caso de que se requiera alguna modificación a la red de distribución o interconexión de comunicación del sistema de generación con la CNFL, previo a la solicitud de inspección</w:t>
      </w:r>
      <w:r w:rsidR="007D1073" w:rsidRPr="00C962EA">
        <w:rPr>
          <w:rFonts w:ascii="Verdana" w:eastAsia="Times New Roman" w:hAnsi="Verdana" w:cs="Arial"/>
          <w:sz w:val="18"/>
          <w:szCs w:val="18"/>
          <w:lang w:eastAsia="es-CR"/>
        </w:rPr>
        <w:t xml:space="preserve"> y puesta en marcha</w:t>
      </w:r>
      <w:r w:rsidRPr="00C962EA">
        <w:rPr>
          <w:rFonts w:ascii="Verdana" w:eastAsia="Times New Roman" w:hAnsi="Verdana" w:cs="Arial"/>
          <w:sz w:val="18"/>
          <w:szCs w:val="18"/>
          <w:lang w:eastAsia="es-CR"/>
        </w:rPr>
        <w:t xml:space="preserve">, el </w:t>
      </w:r>
      <w:r w:rsidR="00A35F2A" w:rsidRPr="00C962EA">
        <w:rPr>
          <w:rFonts w:ascii="Verdana" w:eastAsia="Times New Roman" w:hAnsi="Verdana" w:cs="Arial"/>
          <w:sz w:val="18"/>
          <w:szCs w:val="18"/>
          <w:lang w:eastAsia="es-CR"/>
        </w:rPr>
        <w:t>PDER</w:t>
      </w:r>
      <w:r w:rsidRPr="00C962EA">
        <w:rPr>
          <w:rFonts w:ascii="Verdana" w:eastAsia="Times New Roman" w:hAnsi="Verdana" w:cs="Arial"/>
          <w:sz w:val="18"/>
          <w:szCs w:val="18"/>
          <w:lang w:eastAsia="es-CR"/>
        </w:rPr>
        <w:t xml:space="preserve"> deberá cumplir con esos requisitos.</w:t>
      </w:r>
    </w:p>
    <w:p w14:paraId="6604CDC4" w14:textId="77777777" w:rsidR="000854A1" w:rsidRPr="00C962EA" w:rsidRDefault="000854A1" w:rsidP="000854A1">
      <w:pPr>
        <w:pStyle w:val="Prrafodelista"/>
        <w:rPr>
          <w:rFonts w:ascii="Verdana" w:eastAsia="Times New Roman" w:hAnsi="Verdana" w:cs="Arial"/>
          <w:sz w:val="18"/>
          <w:szCs w:val="18"/>
          <w:lang w:eastAsia="es-CR"/>
        </w:rPr>
      </w:pPr>
    </w:p>
    <w:p w14:paraId="34250FE3" w14:textId="16F7CF1C" w:rsidR="00383EB0" w:rsidRPr="00C962EA" w:rsidRDefault="001D1E1A" w:rsidP="001D1E1A">
      <w:pPr>
        <w:pStyle w:val="Prrafodelista"/>
        <w:numPr>
          <w:ilvl w:val="0"/>
          <w:numId w:val="25"/>
        </w:numPr>
        <w:shd w:val="clear" w:color="auto" w:fill="FFFFFF"/>
        <w:spacing w:after="0" w:line="240" w:lineRule="auto"/>
        <w:ind w:right="150"/>
        <w:jc w:val="both"/>
        <w:rPr>
          <w:rFonts w:ascii="Verdana" w:eastAsia="Times New Roman" w:hAnsi="Verdana" w:cs="Arial"/>
          <w:sz w:val="18"/>
          <w:szCs w:val="18"/>
          <w:lang w:eastAsia="es-CR"/>
        </w:rPr>
      </w:pPr>
      <w:r w:rsidRPr="00C962EA">
        <w:rPr>
          <w:rFonts w:ascii="Verdana" w:eastAsia="Times New Roman" w:hAnsi="Verdana" w:cs="Arial"/>
          <w:sz w:val="18"/>
          <w:szCs w:val="18"/>
          <w:lang w:eastAsia="es-CR"/>
        </w:rPr>
        <w:t>U</w:t>
      </w:r>
      <w:r w:rsidR="00A20B99" w:rsidRPr="00C962EA">
        <w:rPr>
          <w:rFonts w:ascii="Verdana" w:eastAsia="Times New Roman" w:hAnsi="Verdana" w:cs="Arial"/>
          <w:sz w:val="18"/>
          <w:szCs w:val="18"/>
          <w:lang w:eastAsia="es-CR"/>
        </w:rPr>
        <w:t xml:space="preserve">na vez verificados los documentos con </w:t>
      </w:r>
      <w:r w:rsidR="00A35F2A" w:rsidRPr="00C962EA">
        <w:rPr>
          <w:rFonts w:ascii="Verdana" w:eastAsia="Times New Roman" w:hAnsi="Verdana" w:cs="Arial"/>
          <w:sz w:val="18"/>
          <w:szCs w:val="18"/>
          <w:lang w:eastAsia="es-CR"/>
        </w:rPr>
        <w:t xml:space="preserve">la </w:t>
      </w:r>
      <w:r w:rsidR="00A20B99" w:rsidRPr="00C962EA">
        <w:rPr>
          <w:rFonts w:ascii="Verdana" w:eastAsia="Times New Roman" w:hAnsi="Verdana" w:cs="Arial"/>
          <w:sz w:val="18"/>
          <w:szCs w:val="18"/>
          <w:lang w:eastAsia="es-CR"/>
        </w:rPr>
        <w:t>información técnica respectiv</w:t>
      </w:r>
      <w:r w:rsidR="00A35F2A" w:rsidRPr="00C962EA">
        <w:rPr>
          <w:rFonts w:ascii="Verdana" w:eastAsia="Times New Roman" w:hAnsi="Verdana" w:cs="Arial"/>
          <w:sz w:val="18"/>
          <w:szCs w:val="18"/>
          <w:lang w:eastAsia="es-CR"/>
        </w:rPr>
        <w:t>a</w:t>
      </w:r>
      <w:r w:rsidR="00A20B99" w:rsidRPr="00C962EA">
        <w:rPr>
          <w:rFonts w:ascii="Verdana" w:eastAsia="Times New Roman" w:hAnsi="Verdana" w:cs="Arial"/>
          <w:sz w:val="18"/>
          <w:szCs w:val="18"/>
          <w:lang w:eastAsia="es-CR"/>
        </w:rPr>
        <w:t xml:space="preserve"> y realizada la inspección del proyecto, de no encontrarse inconvenientes técnicos o cambios en la capacidad </w:t>
      </w:r>
      <w:r w:rsidR="00383EB0" w:rsidRPr="00C962EA">
        <w:rPr>
          <w:rFonts w:ascii="Verdana" w:eastAsia="Times New Roman" w:hAnsi="Verdana" w:cs="Arial"/>
          <w:sz w:val="18"/>
          <w:szCs w:val="18"/>
          <w:lang w:eastAsia="es-CR"/>
        </w:rPr>
        <w:t>o características de los equipos</w:t>
      </w:r>
      <w:r w:rsidR="00A20B99" w:rsidRPr="00C962EA">
        <w:rPr>
          <w:rFonts w:ascii="Verdana" w:eastAsia="Times New Roman" w:hAnsi="Verdana" w:cs="Arial"/>
          <w:sz w:val="18"/>
          <w:szCs w:val="18"/>
          <w:lang w:eastAsia="es-CR"/>
        </w:rPr>
        <w:t xml:space="preserve">, se </w:t>
      </w:r>
      <w:r w:rsidR="00383EB0" w:rsidRPr="00C962EA">
        <w:rPr>
          <w:rFonts w:ascii="Verdana" w:eastAsia="Times New Roman" w:hAnsi="Verdana" w:cs="Arial"/>
          <w:sz w:val="18"/>
          <w:szCs w:val="18"/>
          <w:lang w:eastAsia="es-CR"/>
        </w:rPr>
        <w:t xml:space="preserve">aprobará </w:t>
      </w:r>
      <w:r w:rsidR="00F363B8" w:rsidRPr="00C962EA">
        <w:rPr>
          <w:rFonts w:ascii="Verdana" w:eastAsia="Times New Roman" w:hAnsi="Verdana" w:cs="Arial"/>
          <w:sz w:val="18"/>
          <w:szCs w:val="18"/>
          <w:lang w:eastAsia="es-CR"/>
        </w:rPr>
        <w:t>la interconexión de los recursos energéticos distribuidos</w:t>
      </w:r>
      <w:r w:rsidR="00383EB0" w:rsidRPr="00C962EA">
        <w:rPr>
          <w:rFonts w:ascii="Verdana" w:eastAsia="Times New Roman" w:hAnsi="Verdana" w:cs="Arial"/>
          <w:sz w:val="18"/>
          <w:szCs w:val="18"/>
          <w:lang w:eastAsia="es-CR"/>
        </w:rPr>
        <w:t xml:space="preserve">. </w:t>
      </w:r>
    </w:p>
    <w:p w14:paraId="65BCAD39" w14:textId="77777777" w:rsidR="00383EB0" w:rsidRPr="006E7E9E" w:rsidRDefault="00383EB0" w:rsidP="00383EB0">
      <w:pPr>
        <w:pStyle w:val="Prrafodelista"/>
        <w:rPr>
          <w:rFonts w:ascii="Verdana" w:eastAsia="Times New Roman" w:hAnsi="Verdana" w:cs="Arial"/>
          <w:sz w:val="18"/>
          <w:szCs w:val="18"/>
          <w:lang w:eastAsia="es-CR"/>
        </w:rPr>
      </w:pPr>
    </w:p>
    <w:p w14:paraId="40430251" w14:textId="638DFD3A" w:rsidR="00383EB0" w:rsidRPr="00895AB1" w:rsidRDefault="006F58F0" w:rsidP="001D1E1A">
      <w:pPr>
        <w:pStyle w:val="Prrafodelista"/>
        <w:numPr>
          <w:ilvl w:val="0"/>
          <w:numId w:val="25"/>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 xml:space="preserve">De </w:t>
      </w:r>
      <w:r w:rsidR="00383EB0" w:rsidRPr="006E7E9E">
        <w:rPr>
          <w:rFonts w:ascii="Verdana" w:eastAsia="Times New Roman" w:hAnsi="Verdana" w:cs="Arial"/>
          <w:sz w:val="18"/>
          <w:szCs w:val="18"/>
          <w:lang w:eastAsia="es-CR"/>
        </w:rPr>
        <w:t xml:space="preserve">existir cambios en las especificaciones o modelos de los equipos o </w:t>
      </w:r>
      <w:r w:rsidR="00973F03" w:rsidRPr="006E7E9E">
        <w:rPr>
          <w:rFonts w:ascii="Verdana" w:eastAsia="Times New Roman" w:hAnsi="Verdana" w:cs="Arial"/>
          <w:sz w:val="18"/>
          <w:szCs w:val="18"/>
          <w:lang w:eastAsia="es-CR"/>
        </w:rPr>
        <w:t>una variación</w:t>
      </w:r>
      <w:r w:rsidR="00383EB0" w:rsidRPr="006E7E9E">
        <w:rPr>
          <w:rFonts w:ascii="Verdana" w:eastAsia="Times New Roman" w:hAnsi="Verdana" w:cs="Arial"/>
          <w:sz w:val="18"/>
          <w:szCs w:val="18"/>
          <w:lang w:eastAsia="es-CR"/>
        </w:rPr>
        <w:t xml:space="preserve"> de la capacidad </w:t>
      </w:r>
      <w:r w:rsidR="00383EB0" w:rsidRPr="00895AB1">
        <w:rPr>
          <w:rFonts w:ascii="Verdana" w:eastAsia="Times New Roman" w:hAnsi="Verdana" w:cs="Arial"/>
          <w:sz w:val="18"/>
          <w:szCs w:val="18"/>
          <w:lang w:eastAsia="es-CR"/>
        </w:rPr>
        <w:t xml:space="preserve">del proyecto, </w:t>
      </w:r>
      <w:r w:rsidR="00383EB0" w:rsidRPr="00C962EA">
        <w:rPr>
          <w:rFonts w:ascii="Verdana" w:eastAsia="Times New Roman" w:hAnsi="Verdana" w:cs="Arial"/>
          <w:sz w:val="18"/>
          <w:szCs w:val="18"/>
          <w:lang w:eastAsia="es-CR"/>
        </w:rPr>
        <w:t xml:space="preserve">de acuerdo con lo aprobado en la </w:t>
      </w:r>
      <w:r w:rsidR="002972F8" w:rsidRPr="00C962EA">
        <w:rPr>
          <w:rFonts w:ascii="Verdana" w:hAnsi="Verdana"/>
          <w:sz w:val="18"/>
          <w:szCs w:val="18"/>
        </w:rPr>
        <w:t>solicitud de interconexión y estudios de ingeniería e inspección inicial</w:t>
      </w:r>
      <w:r w:rsidR="00383EB0" w:rsidRPr="00C962EA">
        <w:rPr>
          <w:rFonts w:ascii="Verdana" w:eastAsia="Times New Roman" w:hAnsi="Verdana" w:cs="Arial"/>
          <w:sz w:val="18"/>
          <w:szCs w:val="18"/>
          <w:lang w:eastAsia="es-CR"/>
        </w:rPr>
        <w:t xml:space="preserve">, se desestimará la solicitud y se deberá realizar una nueva solicitud </w:t>
      </w:r>
      <w:r w:rsidR="002972F8" w:rsidRPr="00C962EA">
        <w:rPr>
          <w:rFonts w:ascii="Verdana" w:hAnsi="Verdana"/>
          <w:sz w:val="18"/>
          <w:szCs w:val="18"/>
        </w:rPr>
        <w:t>de interconexión y estudios de ingeniería e inspección inicial</w:t>
      </w:r>
      <w:r w:rsidR="00383EB0" w:rsidRPr="00C962EA">
        <w:rPr>
          <w:rFonts w:ascii="Verdana" w:eastAsia="Times New Roman" w:hAnsi="Verdana" w:cs="Arial"/>
          <w:sz w:val="18"/>
          <w:szCs w:val="18"/>
          <w:lang w:eastAsia="es-CR"/>
        </w:rPr>
        <w:t>.</w:t>
      </w:r>
    </w:p>
    <w:p w14:paraId="1E3381E3" w14:textId="1121C86F" w:rsidR="00383EB0" w:rsidRPr="006E7E9E" w:rsidRDefault="00383EB0" w:rsidP="00383EB0">
      <w:pPr>
        <w:spacing w:after="0" w:line="240" w:lineRule="auto"/>
        <w:rPr>
          <w:rFonts w:ascii="Verdana" w:eastAsia="Times New Roman" w:hAnsi="Verdana" w:cs="Arial"/>
          <w:sz w:val="18"/>
          <w:szCs w:val="18"/>
          <w:lang w:eastAsia="es-CR"/>
        </w:rPr>
      </w:pPr>
    </w:p>
    <w:p w14:paraId="581317CD" w14:textId="289BA2C4" w:rsidR="00587E0E" w:rsidRPr="006E7E9E" w:rsidRDefault="00587E0E" w:rsidP="00712231">
      <w:pPr>
        <w:pStyle w:val="Prrafodelista"/>
        <w:numPr>
          <w:ilvl w:val="0"/>
          <w:numId w:val="25"/>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lastRenderedPageBreak/>
        <w:t>La CNFL t</w:t>
      </w:r>
      <w:r w:rsidR="006F58F0" w:rsidRPr="006E7E9E">
        <w:rPr>
          <w:rFonts w:ascii="Verdana" w:eastAsia="Times New Roman" w:hAnsi="Verdana" w:cs="Arial"/>
          <w:sz w:val="18"/>
          <w:szCs w:val="18"/>
          <w:lang w:eastAsia="es-CR"/>
        </w:rPr>
        <w:t>endrá</w:t>
      </w:r>
      <w:r w:rsidRPr="006E7E9E">
        <w:rPr>
          <w:rFonts w:ascii="Verdana" w:eastAsia="Times New Roman" w:hAnsi="Verdana" w:cs="Arial"/>
          <w:sz w:val="18"/>
          <w:szCs w:val="18"/>
          <w:lang w:eastAsia="es-CR"/>
        </w:rPr>
        <w:t xml:space="preserve"> un plazo de 15 días hábiles para realizar la verificación de los requisitos y la inspección.</w:t>
      </w:r>
    </w:p>
    <w:p w14:paraId="0241D91A" w14:textId="77777777" w:rsidR="00712231" w:rsidRPr="006E7E9E" w:rsidRDefault="00712231" w:rsidP="00587E0E">
      <w:pPr>
        <w:shd w:val="clear" w:color="auto" w:fill="FFFFFF"/>
        <w:spacing w:after="0" w:line="240" w:lineRule="auto"/>
        <w:ind w:right="150"/>
        <w:jc w:val="both"/>
        <w:rPr>
          <w:rFonts w:ascii="Verdana" w:eastAsia="Times New Roman" w:hAnsi="Verdana" w:cs="Arial"/>
          <w:sz w:val="18"/>
          <w:szCs w:val="18"/>
          <w:lang w:eastAsia="es-CR"/>
        </w:rPr>
      </w:pPr>
    </w:p>
    <w:p w14:paraId="732D6072" w14:textId="01F22F09" w:rsidR="00383EB0" w:rsidRPr="00C962EA" w:rsidRDefault="005C430E" w:rsidP="00383EB0">
      <w:pPr>
        <w:spacing w:after="0" w:line="240" w:lineRule="auto"/>
        <w:jc w:val="both"/>
        <w:rPr>
          <w:rFonts w:ascii="Verdana" w:hAnsi="Verdana"/>
          <w:sz w:val="18"/>
          <w:szCs w:val="18"/>
        </w:rPr>
      </w:pPr>
      <w:r w:rsidRPr="00C962EA">
        <w:rPr>
          <w:rFonts w:ascii="Verdana" w:hAnsi="Verdana"/>
          <w:b/>
          <w:sz w:val="18"/>
          <w:szCs w:val="18"/>
        </w:rPr>
        <w:t>A</w:t>
      </w:r>
      <w:r w:rsidR="00383EB0" w:rsidRPr="00C962EA">
        <w:rPr>
          <w:rFonts w:ascii="Verdana" w:hAnsi="Verdana"/>
          <w:b/>
          <w:sz w:val="18"/>
          <w:szCs w:val="18"/>
        </w:rPr>
        <w:t xml:space="preserve">rtículo </w:t>
      </w:r>
      <w:r w:rsidR="00C4022A" w:rsidRPr="00C962EA">
        <w:rPr>
          <w:rFonts w:ascii="Verdana" w:hAnsi="Verdana"/>
          <w:b/>
          <w:sz w:val="18"/>
          <w:szCs w:val="18"/>
        </w:rPr>
        <w:t>20</w:t>
      </w:r>
      <w:r w:rsidR="0096530C" w:rsidRPr="00C962EA">
        <w:rPr>
          <w:rFonts w:ascii="Verdana" w:hAnsi="Verdana"/>
          <w:b/>
          <w:sz w:val="18"/>
          <w:szCs w:val="18"/>
        </w:rPr>
        <w:t>.</w:t>
      </w:r>
      <w:r w:rsidR="00383EB0" w:rsidRPr="00C962EA">
        <w:rPr>
          <w:rFonts w:ascii="Verdana" w:hAnsi="Verdana"/>
          <w:b/>
          <w:sz w:val="18"/>
          <w:szCs w:val="18"/>
        </w:rPr>
        <w:t xml:space="preserve"> Firma del contrato</w:t>
      </w:r>
      <w:r w:rsidR="00DA78EC" w:rsidRPr="00C962EA">
        <w:rPr>
          <w:rFonts w:ascii="Verdana" w:hAnsi="Verdana"/>
          <w:b/>
          <w:sz w:val="18"/>
          <w:szCs w:val="18"/>
        </w:rPr>
        <w:t>, presentación de declaración jurada</w:t>
      </w:r>
      <w:r w:rsidR="000D4C07" w:rsidRPr="00C962EA">
        <w:rPr>
          <w:rFonts w:ascii="Verdana" w:hAnsi="Verdana"/>
          <w:b/>
          <w:sz w:val="18"/>
          <w:szCs w:val="18"/>
        </w:rPr>
        <w:t xml:space="preserve"> e instalación del sistema de medición e interconexión</w:t>
      </w:r>
    </w:p>
    <w:p w14:paraId="2A03E9CF" w14:textId="77777777" w:rsidR="00383EB0" w:rsidRPr="006E7E9E" w:rsidRDefault="00383EB0" w:rsidP="00383EB0">
      <w:pPr>
        <w:spacing w:after="0" w:line="240" w:lineRule="auto"/>
        <w:rPr>
          <w:rFonts w:ascii="Verdana" w:eastAsia="Times New Roman" w:hAnsi="Verdana" w:cs="Arial"/>
          <w:sz w:val="18"/>
          <w:szCs w:val="18"/>
          <w:lang w:eastAsia="es-CR"/>
        </w:rPr>
      </w:pPr>
    </w:p>
    <w:p w14:paraId="1DC142B9" w14:textId="59389361" w:rsidR="00383EB0" w:rsidRPr="006E7E9E" w:rsidRDefault="00383EB0" w:rsidP="005C430E">
      <w:p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Una vez apr</w:t>
      </w:r>
      <w:r w:rsidR="00483E99" w:rsidRPr="006E7E9E">
        <w:rPr>
          <w:rFonts w:ascii="Verdana" w:eastAsia="Times New Roman" w:hAnsi="Verdana" w:cs="Arial"/>
          <w:sz w:val="18"/>
          <w:szCs w:val="18"/>
          <w:lang w:eastAsia="es-CR"/>
        </w:rPr>
        <w:t>obada</w:t>
      </w:r>
      <w:r w:rsidRPr="006E7E9E">
        <w:rPr>
          <w:rFonts w:ascii="Verdana" w:eastAsia="Times New Roman" w:hAnsi="Verdana" w:cs="Arial"/>
          <w:sz w:val="18"/>
          <w:szCs w:val="18"/>
          <w:lang w:eastAsia="es-CR"/>
        </w:rPr>
        <w:t xml:space="preserve"> la inspección</w:t>
      </w:r>
      <w:r w:rsidR="00466959" w:rsidRPr="006E7E9E">
        <w:rPr>
          <w:rFonts w:ascii="Verdana" w:eastAsia="Times New Roman" w:hAnsi="Verdana" w:cs="Arial"/>
          <w:sz w:val="18"/>
          <w:szCs w:val="18"/>
          <w:lang w:eastAsia="es-CR"/>
        </w:rPr>
        <w:t>,</w:t>
      </w:r>
      <w:r w:rsidRPr="006E7E9E">
        <w:rPr>
          <w:rFonts w:ascii="Verdana" w:eastAsia="Times New Roman" w:hAnsi="Verdana" w:cs="Arial"/>
          <w:sz w:val="18"/>
          <w:szCs w:val="18"/>
          <w:lang w:eastAsia="es-CR"/>
        </w:rPr>
        <w:t xml:space="preserve"> </w:t>
      </w:r>
      <w:r w:rsidR="00712231" w:rsidRPr="006E7E9E">
        <w:rPr>
          <w:rFonts w:ascii="Verdana" w:eastAsia="Times New Roman" w:hAnsi="Verdana" w:cs="Arial"/>
          <w:sz w:val="18"/>
          <w:szCs w:val="18"/>
          <w:lang w:eastAsia="es-CR"/>
        </w:rPr>
        <w:t>la Sucursal respectiva procederá con la notificación (mediante oficio) del resultado en un plazo no mayor a 5 días hábiles posterior a la ejecución de la inspección. S</w:t>
      </w:r>
      <w:r w:rsidRPr="006E7E9E">
        <w:rPr>
          <w:rFonts w:ascii="Verdana" w:eastAsia="Times New Roman" w:hAnsi="Verdana" w:cs="Arial"/>
          <w:sz w:val="18"/>
          <w:szCs w:val="18"/>
          <w:lang w:eastAsia="es-CR"/>
        </w:rPr>
        <w:t xml:space="preserve">e </w:t>
      </w:r>
      <w:r w:rsidR="00A20B99" w:rsidRPr="006E7E9E">
        <w:rPr>
          <w:rFonts w:ascii="Verdana" w:eastAsia="Times New Roman" w:hAnsi="Verdana" w:cs="Arial"/>
          <w:sz w:val="18"/>
          <w:szCs w:val="18"/>
          <w:lang w:eastAsia="es-CR"/>
        </w:rPr>
        <w:t xml:space="preserve">convocará </w:t>
      </w:r>
      <w:r w:rsidR="00483E99" w:rsidRPr="006E7E9E">
        <w:rPr>
          <w:rFonts w:ascii="Verdana" w:eastAsia="Times New Roman" w:hAnsi="Verdana" w:cs="Arial"/>
          <w:sz w:val="18"/>
          <w:szCs w:val="18"/>
          <w:lang w:eastAsia="es-CR"/>
        </w:rPr>
        <w:t>para la</w:t>
      </w:r>
      <w:r w:rsidR="00A20B99" w:rsidRPr="006E7E9E">
        <w:rPr>
          <w:rFonts w:ascii="Verdana" w:eastAsia="Times New Roman" w:hAnsi="Verdana" w:cs="Arial"/>
          <w:sz w:val="18"/>
          <w:szCs w:val="18"/>
          <w:lang w:eastAsia="es-CR"/>
        </w:rPr>
        <w:t xml:space="preserve"> firma del contrato de interconexión</w:t>
      </w:r>
      <w:r w:rsidRPr="006E7E9E">
        <w:rPr>
          <w:rFonts w:ascii="Verdana" w:eastAsia="Times New Roman" w:hAnsi="Verdana" w:cs="Arial"/>
          <w:sz w:val="18"/>
          <w:szCs w:val="18"/>
          <w:lang w:eastAsia="es-CR"/>
        </w:rPr>
        <w:t xml:space="preserve">, la cual puede ser de manera física en la Sucursal </w:t>
      </w:r>
      <w:r w:rsidR="00D2282B" w:rsidRPr="006E7E9E">
        <w:rPr>
          <w:rFonts w:ascii="Verdana" w:eastAsia="Times New Roman" w:hAnsi="Verdana" w:cs="Arial"/>
          <w:sz w:val="18"/>
          <w:szCs w:val="18"/>
          <w:lang w:eastAsia="es-CR"/>
        </w:rPr>
        <w:t xml:space="preserve">respectiva </w:t>
      </w:r>
      <w:r w:rsidRPr="006E7E9E">
        <w:rPr>
          <w:rFonts w:ascii="Verdana" w:eastAsia="Times New Roman" w:hAnsi="Verdana" w:cs="Arial"/>
          <w:sz w:val="18"/>
          <w:szCs w:val="18"/>
          <w:lang w:eastAsia="es-CR"/>
        </w:rPr>
        <w:t>o por medio de firma digital</w:t>
      </w:r>
      <w:r w:rsidR="00A20B99" w:rsidRPr="006E7E9E">
        <w:rPr>
          <w:rFonts w:ascii="Verdana" w:eastAsia="Times New Roman" w:hAnsi="Verdana" w:cs="Arial"/>
          <w:sz w:val="18"/>
          <w:szCs w:val="18"/>
          <w:lang w:eastAsia="es-CR"/>
        </w:rPr>
        <w:t>.</w:t>
      </w:r>
      <w:r w:rsidRPr="006E7E9E">
        <w:rPr>
          <w:rFonts w:ascii="Verdana" w:eastAsia="Times New Roman" w:hAnsi="Verdana" w:cs="Arial"/>
          <w:sz w:val="18"/>
          <w:szCs w:val="18"/>
          <w:lang w:eastAsia="es-CR"/>
        </w:rPr>
        <w:t xml:space="preserve"> En ambos casos se deberá cumplir con lo siguiente:</w:t>
      </w:r>
    </w:p>
    <w:p w14:paraId="4DAD0C80" w14:textId="77777777" w:rsidR="005C430E" w:rsidRPr="006E7E9E" w:rsidRDefault="005C430E" w:rsidP="005C430E">
      <w:pPr>
        <w:shd w:val="clear" w:color="auto" w:fill="FFFFFF"/>
        <w:spacing w:after="0" w:line="240" w:lineRule="auto"/>
        <w:ind w:right="150"/>
        <w:jc w:val="both"/>
        <w:rPr>
          <w:rFonts w:ascii="Verdana" w:eastAsia="Times New Roman" w:hAnsi="Verdana" w:cs="Arial"/>
          <w:sz w:val="18"/>
          <w:szCs w:val="18"/>
          <w:lang w:eastAsia="es-CR"/>
        </w:rPr>
      </w:pPr>
    </w:p>
    <w:p w14:paraId="3575D4AC" w14:textId="14A4DD11" w:rsidR="005C430E" w:rsidRPr="006E7E9E" w:rsidRDefault="005C430E" w:rsidP="005C430E">
      <w:pPr>
        <w:pStyle w:val="Prrafodelista"/>
        <w:numPr>
          <w:ilvl w:val="0"/>
          <w:numId w:val="27"/>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Presentar la cédula de identidad</w:t>
      </w:r>
      <w:r w:rsidR="00423D2E" w:rsidRPr="006E7E9E">
        <w:rPr>
          <w:rFonts w:ascii="Verdana" w:eastAsia="Times New Roman" w:hAnsi="Verdana" w:cs="Arial"/>
          <w:sz w:val="18"/>
          <w:szCs w:val="18"/>
          <w:lang w:eastAsia="es-CR"/>
        </w:rPr>
        <w:t xml:space="preserve"> o</w:t>
      </w:r>
      <w:r w:rsidRPr="006E7E9E">
        <w:rPr>
          <w:rFonts w:ascii="Verdana" w:eastAsia="Times New Roman" w:hAnsi="Verdana" w:cs="Arial"/>
          <w:sz w:val="18"/>
          <w:szCs w:val="18"/>
          <w:lang w:eastAsia="es-CR"/>
        </w:rPr>
        <w:t xml:space="preserve"> personería jurídica vigente</w:t>
      </w:r>
      <w:r w:rsidR="00423D2E" w:rsidRPr="006E7E9E">
        <w:rPr>
          <w:rFonts w:ascii="Verdana" w:hAnsi="Verdana"/>
          <w:sz w:val="18"/>
          <w:szCs w:val="18"/>
        </w:rPr>
        <w:t xml:space="preserve"> (con no más de treinta días naturales de haberse emitido)</w:t>
      </w:r>
      <w:r w:rsidRPr="006E7E9E">
        <w:rPr>
          <w:rFonts w:ascii="Verdana" w:eastAsia="Times New Roman" w:hAnsi="Verdana" w:cs="Arial"/>
          <w:sz w:val="18"/>
          <w:szCs w:val="18"/>
          <w:lang w:eastAsia="es-CR"/>
        </w:rPr>
        <w:t xml:space="preserve"> según corresponda.</w:t>
      </w:r>
    </w:p>
    <w:p w14:paraId="7095E944" w14:textId="77777777" w:rsidR="005C430E" w:rsidRPr="006E7E9E" w:rsidRDefault="005C430E" w:rsidP="005C430E">
      <w:pPr>
        <w:shd w:val="clear" w:color="auto" w:fill="FFFFFF"/>
        <w:spacing w:after="0" w:line="240" w:lineRule="auto"/>
        <w:ind w:right="150"/>
        <w:jc w:val="both"/>
        <w:rPr>
          <w:rFonts w:ascii="Verdana" w:eastAsia="Times New Roman" w:hAnsi="Verdana" w:cs="Arial"/>
          <w:sz w:val="18"/>
          <w:szCs w:val="18"/>
          <w:lang w:eastAsia="es-CR"/>
        </w:rPr>
      </w:pPr>
    </w:p>
    <w:p w14:paraId="5C26CBD4" w14:textId="6221FA68" w:rsidR="00A20B99" w:rsidRPr="006E7E9E" w:rsidRDefault="00A20B99" w:rsidP="005C430E">
      <w:pPr>
        <w:pStyle w:val="Prrafodelista"/>
        <w:numPr>
          <w:ilvl w:val="0"/>
          <w:numId w:val="27"/>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 xml:space="preserve">En caso de que la firma del contrato la realice un tercero deberá presentar un poder especial autenticado. </w:t>
      </w:r>
    </w:p>
    <w:p w14:paraId="5A6AE64C" w14:textId="77777777" w:rsidR="005C430E" w:rsidRPr="006E7E9E" w:rsidRDefault="005C430E" w:rsidP="005C430E">
      <w:pPr>
        <w:pStyle w:val="Prrafodelista"/>
        <w:jc w:val="both"/>
        <w:rPr>
          <w:rFonts w:ascii="Verdana" w:eastAsia="Times New Roman" w:hAnsi="Verdana" w:cs="Arial"/>
          <w:sz w:val="18"/>
          <w:szCs w:val="18"/>
          <w:lang w:eastAsia="es-CR"/>
        </w:rPr>
      </w:pPr>
    </w:p>
    <w:p w14:paraId="2FDD1CB1" w14:textId="65E63D91" w:rsidR="005C430E" w:rsidRPr="006E7E9E" w:rsidRDefault="005C430E" w:rsidP="005C430E">
      <w:pPr>
        <w:pStyle w:val="Prrafodelista"/>
        <w:numPr>
          <w:ilvl w:val="0"/>
          <w:numId w:val="27"/>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Presentar la boleta del CFIA de la persona profesional responsable.</w:t>
      </w:r>
      <w:r w:rsidR="00B80B20" w:rsidRPr="006E7E9E">
        <w:rPr>
          <w:rFonts w:ascii="Verdana" w:eastAsia="Times New Roman" w:hAnsi="Verdana" w:cs="Arial"/>
          <w:sz w:val="18"/>
          <w:szCs w:val="18"/>
          <w:lang w:eastAsia="es-CR"/>
        </w:rPr>
        <w:t xml:space="preserve"> </w:t>
      </w:r>
    </w:p>
    <w:p w14:paraId="4D6FD404" w14:textId="77777777" w:rsidR="000D4C07" w:rsidRPr="006E7E9E" w:rsidRDefault="000D4C07" w:rsidP="000D4C07">
      <w:pPr>
        <w:pStyle w:val="Prrafodelista"/>
        <w:rPr>
          <w:rFonts w:ascii="Verdana" w:eastAsia="Times New Roman" w:hAnsi="Verdana" w:cs="Arial"/>
          <w:sz w:val="18"/>
          <w:szCs w:val="18"/>
          <w:lang w:eastAsia="es-CR"/>
        </w:rPr>
      </w:pPr>
    </w:p>
    <w:p w14:paraId="09925266" w14:textId="76A33D41" w:rsidR="000D4C07" w:rsidRPr="006E7E9E" w:rsidRDefault="000D4C07" w:rsidP="005C430E">
      <w:pPr>
        <w:pStyle w:val="Prrafodelista"/>
        <w:numPr>
          <w:ilvl w:val="0"/>
          <w:numId w:val="27"/>
        </w:numPr>
        <w:shd w:val="clear" w:color="auto" w:fill="FFFFFF"/>
        <w:spacing w:after="0" w:line="240" w:lineRule="auto"/>
        <w:ind w:right="150"/>
        <w:jc w:val="both"/>
        <w:rPr>
          <w:rFonts w:ascii="Verdana" w:eastAsia="Times New Roman" w:hAnsi="Verdana" w:cs="Arial"/>
          <w:sz w:val="18"/>
          <w:szCs w:val="18"/>
          <w:lang w:eastAsia="es-CR"/>
        </w:rPr>
      </w:pPr>
      <w:r w:rsidRPr="006E7E9E">
        <w:rPr>
          <w:rFonts w:ascii="Verdana" w:eastAsia="Times New Roman" w:hAnsi="Verdana" w:cs="Arial"/>
          <w:sz w:val="18"/>
          <w:szCs w:val="18"/>
          <w:lang w:eastAsia="es-CR"/>
        </w:rPr>
        <w:t xml:space="preserve">La firma del contrato </w:t>
      </w:r>
      <w:r w:rsidR="00483E99" w:rsidRPr="006E7E9E">
        <w:rPr>
          <w:rFonts w:ascii="Verdana" w:eastAsia="Times New Roman" w:hAnsi="Verdana" w:cs="Arial"/>
          <w:sz w:val="18"/>
          <w:szCs w:val="18"/>
          <w:lang w:eastAsia="es-CR"/>
        </w:rPr>
        <w:t xml:space="preserve">de interconexión </w:t>
      </w:r>
      <w:r w:rsidRPr="006E7E9E">
        <w:rPr>
          <w:rFonts w:ascii="Verdana" w:eastAsia="Times New Roman" w:hAnsi="Verdana" w:cs="Arial"/>
          <w:sz w:val="18"/>
          <w:szCs w:val="18"/>
          <w:lang w:eastAsia="es-CR"/>
        </w:rPr>
        <w:t>debe realizarse como mínimo 10 días</w:t>
      </w:r>
      <w:r w:rsidR="00483E99" w:rsidRPr="006E7E9E">
        <w:rPr>
          <w:rFonts w:ascii="Verdana" w:eastAsia="Times New Roman" w:hAnsi="Verdana" w:cs="Arial"/>
          <w:sz w:val="18"/>
          <w:szCs w:val="18"/>
          <w:lang w:eastAsia="es-CR"/>
        </w:rPr>
        <w:t xml:space="preserve"> </w:t>
      </w:r>
      <w:r w:rsidRPr="006E7E9E">
        <w:rPr>
          <w:rFonts w:ascii="Verdana" w:eastAsia="Times New Roman" w:hAnsi="Verdana" w:cs="Arial"/>
          <w:sz w:val="18"/>
          <w:szCs w:val="18"/>
          <w:lang w:eastAsia="es-CR"/>
        </w:rPr>
        <w:t>antes de la fecha de lectura del medidor, día en que debe instalarse los sistemas de medición.</w:t>
      </w:r>
    </w:p>
    <w:p w14:paraId="1816F4F6" w14:textId="77777777" w:rsidR="001E5197" w:rsidRDefault="001E5197" w:rsidP="006F7A99">
      <w:pPr>
        <w:shd w:val="clear" w:color="auto" w:fill="FFFFFF"/>
        <w:spacing w:after="0" w:line="240" w:lineRule="auto"/>
        <w:ind w:right="150"/>
        <w:jc w:val="both"/>
        <w:rPr>
          <w:rFonts w:ascii="Verdana" w:eastAsia="Times New Roman" w:hAnsi="Verdana" w:cs="Arial"/>
          <w:sz w:val="18"/>
          <w:szCs w:val="18"/>
          <w:lang w:eastAsia="es-CR"/>
        </w:rPr>
      </w:pPr>
    </w:p>
    <w:p w14:paraId="077174EA" w14:textId="69563416" w:rsidR="00DA78EC" w:rsidRPr="00A55DD5" w:rsidRDefault="00DA78EC" w:rsidP="006F7A99">
      <w:pPr>
        <w:shd w:val="clear" w:color="auto" w:fill="FFFFFF"/>
        <w:spacing w:after="0" w:line="240" w:lineRule="auto"/>
        <w:ind w:right="150"/>
        <w:jc w:val="both"/>
        <w:rPr>
          <w:rFonts w:ascii="Verdana" w:eastAsia="Times New Roman" w:hAnsi="Verdana" w:cs="Arial"/>
          <w:sz w:val="18"/>
          <w:szCs w:val="18"/>
          <w:lang w:eastAsia="es-CR"/>
        </w:rPr>
      </w:pPr>
      <w:r w:rsidRPr="00A55DD5">
        <w:rPr>
          <w:rFonts w:ascii="Verdana" w:eastAsia="Times New Roman" w:hAnsi="Verdana" w:cs="Arial"/>
          <w:sz w:val="18"/>
          <w:szCs w:val="18"/>
          <w:lang w:eastAsia="es-CR"/>
        </w:rPr>
        <w:t xml:space="preserve">Si se trata </w:t>
      </w:r>
      <w:r w:rsidRPr="00C962EA">
        <w:rPr>
          <w:rFonts w:ascii="Verdana" w:eastAsia="Times New Roman" w:hAnsi="Verdana" w:cs="Arial"/>
          <w:sz w:val="18"/>
          <w:szCs w:val="18"/>
          <w:lang w:eastAsia="es-CR"/>
        </w:rPr>
        <w:t xml:space="preserve">de un caso sin entrega de excedentes a la red, </w:t>
      </w:r>
      <w:r w:rsidR="003300CA" w:rsidRPr="00C962EA">
        <w:rPr>
          <w:rFonts w:ascii="Verdana" w:eastAsia="Times New Roman" w:hAnsi="Verdana" w:cs="Arial"/>
          <w:sz w:val="18"/>
          <w:szCs w:val="18"/>
          <w:lang w:eastAsia="es-CR"/>
        </w:rPr>
        <w:t>posterior a la notificación de aprobación de la inspección, se debe presentar la declaración jurada de cero inyección</w:t>
      </w:r>
      <w:r w:rsidR="004F1295" w:rsidRPr="00C962EA">
        <w:rPr>
          <w:rFonts w:ascii="Verdana" w:eastAsia="Times New Roman" w:hAnsi="Verdana" w:cs="Arial"/>
          <w:sz w:val="18"/>
          <w:szCs w:val="18"/>
          <w:lang w:eastAsia="es-CR"/>
        </w:rPr>
        <w:t xml:space="preserve"> (según </w:t>
      </w:r>
      <w:r w:rsidR="005D0868" w:rsidRPr="00C962EA">
        <w:rPr>
          <w:rFonts w:ascii="Verdana" w:eastAsia="Times New Roman" w:hAnsi="Verdana" w:cs="Arial"/>
          <w:sz w:val="18"/>
          <w:szCs w:val="18"/>
          <w:lang w:eastAsia="es-CR"/>
        </w:rPr>
        <w:t xml:space="preserve">el </w:t>
      </w:r>
      <w:r w:rsidR="00FF5395">
        <w:rPr>
          <w:rFonts w:ascii="Verdana" w:eastAsia="Times New Roman" w:hAnsi="Verdana" w:cs="Arial"/>
          <w:sz w:val="18"/>
          <w:szCs w:val="18"/>
          <w:lang w:eastAsia="es-CR"/>
        </w:rPr>
        <w:t xml:space="preserve">medio y </w:t>
      </w:r>
      <w:r w:rsidR="005D0868" w:rsidRPr="00C962EA">
        <w:rPr>
          <w:rFonts w:ascii="Verdana" w:eastAsia="Times New Roman" w:hAnsi="Verdana" w:cs="Arial"/>
          <w:sz w:val="18"/>
          <w:szCs w:val="18"/>
          <w:lang w:eastAsia="es-CR"/>
        </w:rPr>
        <w:t>formato establecido por la CNFL</w:t>
      </w:r>
      <w:r w:rsidR="004F1295" w:rsidRPr="00C962EA">
        <w:rPr>
          <w:rFonts w:ascii="Verdana" w:eastAsia="Times New Roman" w:hAnsi="Verdana" w:cs="Arial"/>
          <w:sz w:val="18"/>
          <w:szCs w:val="18"/>
          <w:lang w:eastAsia="es-CR"/>
        </w:rPr>
        <w:t>)</w:t>
      </w:r>
      <w:r w:rsidR="00D27286" w:rsidRPr="00C962EA">
        <w:rPr>
          <w:rFonts w:ascii="Verdana" w:eastAsia="Times New Roman" w:hAnsi="Verdana" w:cs="Arial"/>
          <w:sz w:val="18"/>
          <w:szCs w:val="18"/>
          <w:lang w:eastAsia="es-CR"/>
        </w:rPr>
        <w:t xml:space="preserve"> </w:t>
      </w:r>
      <w:r w:rsidR="003300CA" w:rsidRPr="00C962EA">
        <w:rPr>
          <w:rFonts w:ascii="Verdana" w:eastAsia="Times New Roman" w:hAnsi="Verdana" w:cs="Arial"/>
          <w:sz w:val="18"/>
          <w:szCs w:val="18"/>
          <w:lang w:eastAsia="es-CR"/>
        </w:rPr>
        <w:t xml:space="preserve">y </w:t>
      </w:r>
      <w:r w:rsidRPr="00C962EA">
        <w:rPr>
          <w:rFonts w:ascii="Verdana" w:eastAsia="Times New Roman" w:hAnsi="Verdana" w:cs="Arial"/>
          <w:sz w:val="18"/>
          <w:szCs w:val="18"/>
          <w:lang w:eastAsia="es-CR"/>
        </w:rPr>
        <w:t>no se requiere de la firma de</w:t>
      </w:r>
      <w:r w:rsidR="003300CA" w:rsidRPr="00C962EA">
        <w:rPr>
          <w:rFonts w:ascii="Verdana" w:eastAsia="Times New Roman" w:hAnsi="Verdana" w:cs="Arial"/>
          <w:sz w:val="18"/>
          <w:szCs w:val="18"/>
          <w:lang w:eastAsia="es-CR"/>
        </w:rPr>
        <w:t xml:space="preserve"> contrato de interconexión.</w:t>
      </w:r>
      <w:r w:rsidRPr="00C962EA">
        <w:rPr>
          <w:rFonts w:ascii="Verdana" w:eastAsia="Times New Roman" w:hAnsi="Verdana" w:cs="Arial"/>
          <w:sz w:val="18"/>
          <w:szCs w:val="18"/>
          <w:lang w:eastAsia="es-CR"/>
        </w:rPr>
        <w:t xml:space="preserve"> </w:t>
      </w:r>
      <w:r w:rsidR="003300CA" w:rsidRPr="00C962EA">
        <w:rPr>
          <w:rFonts w:ascii="Verdana" w:eastAsia="Times New Roman" w:hAnsi="Verdana" w:cs="Arial"/>
          <w:sz w:val="18"/>
          <w:szCs w:val="18"/>
          <w:lang w:eastAsia="es-CR"/>
        </w:rPr>
        <w:t>La presentación de la declaración jurada debe realizarse co</w:t>
      </w:r>
      <w:r w:rsidR="003300CA" w:rsidRPr="00A55DD5">
        <w:rPr>
          <w:rFonts w:ascii="Verdana" w:eastAsia="Times New Roman" w:hAnsi="Verdana" w:cs="Arial"/>
          <w:sz w:val="18"/>
          <w:szCs w:val="18"/>
          <w:lang w:eastAsia="es-CR"/>
        </w:rPr>
        <w:t xml:space="preserve">mo mínimo 10 días antes de la fecha de lectura de medidor, día en que debe instalarse los sistemas de medición. </w:t>
      </w:r>
    </w:p>
    <w:p w14:paraId="1AC245CD" w14:textId="77777777" w:rsidR="00B22B5E" w:rsidRPr="006E7E9E" w:rsidRDefault="00B22B5E" w:rsidP="00A20B99">
      <w:pPr>
        <w:spacing w:after="0" w:line="240" w:lineRule="auto"/>
        <w:ind w:hanging="1"/>
        <w:jc w:val="both"/>
        <w:rPr>
          <w:rFonts w:ascii="Verdana" w:hAnsi="Verdana"/>
          <w:sz w:val="18"/>
          <w:szCs w:val="18"/>
        </w:rPr>
      </w:pPr>
    </w:p>
    <w:p w14:paraId="2CDBA86B" w14:textId="77777777" w:rsidR="005762D2" w:rsidRDefault="00614BD7" w:rsidP="00A20B99">
      <w:pPr>
        <w:pStyle w:val="Ttulo1"/>
        <w:spacing w:before="0" w:line="240" w:lineRule="auto"/>
        <w:jc w:val="center"/>
        <w:rPr>
          <w:rFonts w:ascii="Verdana" w:hAnsi="Verdana"/>
          <w:color w:val="auto"/>
          <w:sz w:val="18"/>
          <w:szCs w:val="18"/>
        </w:rPr>
      </w:pPr>
      <w:bookmarkStart w:id="12" w:name="_Toc127437597"/>
      <w:r w:rsidRPr="006E7E9E">
        <w:rPr>
          <w:rFonts w:ascii="Verdana" w:hAnsi="Verdana"/>
          <w:color w:val="auto"/>
          <w:sz w:val="18"/>
          <w:szCs w:val="18"/>
        </w:rPr>
        <w:t xml:space="preserve">CAPÍTULO IV </w:t>
      </w:r>
    </w:p>
    <w:p w14:paraId="1CB1054A" w14:textId="18486872" w:rsidR="00614BD7" w:rsidRPr="006E7E9E" w:rsidRDefault="00614BD7" w:rsidP="00A20B99">
      <w:pPr>
        <w:pStyle w:val="Ttulo1"/>
        <w:spacing w:before="0" w:line="240" w:lineRule="auto"/>
        <w:jc w:val="center"/>
        <w:rPr>
          <w:rFonts w:ascii="Verdana" w:hAnsi="Verdana"/>
          <w:color w:val="auto"/>
          <w:sz w:val="18"/>
          <w:szCs w:val="18"/>
        </w:rPr>
      </w:pPr>
      <w:r w:rsidRPr="006E7E9E">
        <w:rPr>
          <w:rFonts w:ascii="Verdana" w:hAnsi="Verdana"/>
          <w:color w:val="auto"/>
          <w:sz w:val="18"/>
          <w:szCs w:val="18"/>
        </w:rPr>
        <w:t>CONTRATO Y MODIFICACIONES AL CONTRATO</w:t>
      </w:r>
      <w:bookmarkEnd w:id="12"/>
    </w:p>
    <w:p w14:paraId="4E24AC24" w14:textId="77777777" w:rsidR="00614BD7" w:rsidRPr="006E7E9E" w:rsidRDefault="00614BD7" w:rsidP="00A20B99">
      <w:pPr>
        <w:spacing w:after="0" w:line="240" w:lineRule="auto"/>
        <w:jc w:val="both"/>
        <w:rPr>
          <w:rFonts w:ascii="Verdana" w:hAnsi="Verdana"/>
          <w:sz w:val="18"/>
          <w:szCs w:val="18"/>
        </w:rPr>
      </w:pPr>
    </w:p>
    <w:p w14:paraId="4F001743" w14:textId="3470B5A2" w:rsidR="0047198B" w:rsidRPr="00C962EA" w:rsidRDefault="00614BD7" w:rsidP="0047198B">
      <w:pPr>
        <w:spacing w:after="0" w:line="240" w:lineRule="auto"/>
        <w:jc w:val="both"/>
        <w:rPr>
          <w:rFonts w:ascii="Verdana" w:hAnsi="Verdana"/>
          <w:b/>
          <w:bCs/>
          <w:sz w:val="18"/>
          <w:szCs w:val="18"/>
        </w:rPr>
      </w:pPr>
      <w:r w:rsidRPr="00C962EA">
        <w:rPr>
          <w:rFonts w:ascii="Verdana" w:hAnsi="Verdana"/>
          <w:b/>
          <w:sz w:val="18"/>
          <w:szCs w:val="18"/>
        </w:rPr>
        <w:t xml:space="preserve">Artículo </w:t>
      </w:r>
      <w:r w:rsidR="00C4022A" w:rsidRPr="00C962EA">
        <w:rPr>
          <w:rFonts w:ascii="Verdana" w:hAnsi="Verdana"/>
          <w:b/>
          <w:sz w:val="18"/>
          <w:szCs w:val="18"/>
        </w:rPr>
        <w:t>21</w:t>
      </w:r>
      <w:r w:rsidR="0047198B" w:rsidRPr="00C962EA">
        <w:rPr>
          <w:rFonts w:ascii="Verdana" w:hAnsi="Verdana"/>
          <w:b/>
          <w:sz w:val="18"/>
          <w:szCs w:val="18"/>
        </w:rPr>
        <w:t>.</w:t>
      </w:r>
      <w:r w:rsidRPr="00C962EA">
        <w:rPr>
          <w:rFonts w:ascii="Verdana" w:hAnsi="Verdana"/>
          <w:b/>
          <w:sz w:val="18"/>
          <w:szCs w:val="18"/>
        </w:rPr>
        <w:t xml:space="preserve"> </w:t>
      </w:r>
      <w:r w:rsidRPr="00C962EA">
        <w:rPr>
          <w:rFonts w:ascii="Verdana" w:hAnsi="Verdana"/>
          <w:b/>
          <w:bCs/>
          <w:sz w:val="18"/>
          <w:szCs w:val="18"/>
        </w:rPr>
        <w:t>Contrato de interconexión</w:t>
      </w:r>
    </w:p>
    <w:p w14:paraId="3598A86F" w14:textId="77777777" w:rsidR="0047198B" w:rsidRPr="00C962EA" w:rsidRDefault="0047198B" w:rsidP="0047198B">
      <w:pPr>
        <w:spacing w:after="0" w:line="240" w:lineRule="auto"/>
        <w:jc w:val="both"/>
        <w:rPr>
          <w:rFonts w:ascii="Verdana" w:hAnsi="Verdana"/>
          <w:b/>
          <w:bCs/>
          <w:sz w:val="18"/>
          <w:szCs w:val="18"/>
        </w:rPr>
      </w:pPr>
    </w:p>
    <w:p w14:paraId="3130BE11" w14:textId="71993704" w:rsidR="00614BD7" w:rsidRPr="00C962EA" w:rsidRDefault="00E567E1" w:rsidP="00A20B99">
      <w:pPr>
        <w:spacing w:after="0" w:line="240" w:lineRule="auto"/>
        <w:ind w:hanging="1"/>
        <w:jc w:val="both"/>
        <w:rPr>
          <w:rFonts w:ascii="Verdana" w:hAnsi="Verdana"/>
          <w:sz w:val="18"/>
          <w:szCs w:val="18"/>
        </w:rPr>
      </w:pPr>
      <w:r w:rsidRPr="00C962EA">
        <w:rPr>
          <w:rFonts w:ascii="Verdana" w:hAnsi="Verdana"/>
          <w:sz w:val="18"/>
          <w:szCs w:val="18"/>
        </w:rPr>
        <w:t>Una vez aprobada la inspección</w:t>
      </w:r>
      <w:r w:rsidR="00614BD7" w:rsidRPr="00C962EA">
        <w:rPr>
          <w:rFonts w:ascii="Verdana" w:hAnsi="Verdana"/>
          <w:sz w:val="18"/>
          <w:szCs w:val="18"/>
        </w:rPr>
        <w:t xml:space="preserve"> se</w:t>
      </w:r>
      <w:r w:rsidR="0047198B" w:rsidRPr="00C962EA">
        <w:rPr>
          <w:rFonts w:ascii="Verdana" w:hAnsi="Verdana"/>
          <w:sz w:val="18"/>
          <w:szCs w:val="18"/>
        </w:rPr>
        <w:t xml:space="preserve"> procederá a la</w:t>
      </w:r>
      <w:r w:rsidR="00614BD7" w:rsidRPr="00C962EA">
        <w:rPr>
          <w:rFonts w:ascii="Verdana" w:hAnsi="Verdana"/>
          <w:sz w:val="18"/>
          <w:szCs w:val="18"/>
        </w:rPr>
        <w:t xml:space="preserve"> firma </w:t>
      </w:r>
      <w:r w:rsidR="0047198B" w:rsidRPr="00C962EA">
        <w:rPr>
          <w:rFonts w:ascii="Verdana" w:hAnsi="Verdana"/>
          <w:sz w:val="18"/>
          <w:szCs w:val="18"/>
        </w:rPr>
        <w:t>d</w:t>
      </w:r>
      <w:r w:rsidR="00614BD7" w:rsidRPr="00C962EA">
        <w:rPr>
          <w:rFonts w:ascii="Verdana" w:hAnsi="Verdana"/>
          <w:sz w:val="18"/>
          <w:szCs w:val="18"/>
        </w:rPr>
        <w:t xml:space="preserve">el contrato de interconexión, y se programará la puesta en servicio de </w:t>
      </w:r>
      <w:r w:rsidRPr="00C962EA">
        <w:rPr>
          <w:rFonts w:ascii="Verdana" w:hAnsi="Verdana"/>
          <w:sz w:val="18"/>
          <w:szCs w:val="18"/>
        </w:rPr>
        <w:t>la</w:t>
      </w:r>
      <w:r w:rsidR="00614BD7" w:rsidRPr="00C962EA">
        <w:rPr>
          <w:rFonts w:ascii="Verdana" w:hAnsi="Verdana"/>
          <w:sz w:val="18"/>
          <w:szCs w:val="18"/>
        </w:rPr>
        <w:t xml:space="preserve"> interconexión. El estudio técnico que aprobó la </w:t>
      </w:r>
      <w:r w:rsidR="0047198B" w:rsidRPr="00C962EA">
        <w:rPr>
          <w:rFonts w:ascii="Verdana" w:hAnsi="Verdana"/>
          <w:sz w:val="18"/>
          <w:szCs w:val="18"/>
        </w:rPr>
        <w:t>CNFL</w:t>
      </w:r>
      <w:r w:rsidR="00614BD7" w:rsidRPr="00C962EA">
        <w:rPr>
          <w:rFonts w:ascii="Verdana" w:hAnsi="Verdana"/>
          <w:sz w:val="18"/>
          <w:szCs w:val="18"/>
        </w:rPr>
        <w:t xml:space="preserve"> será parte integral del contrato.</w:t>
      </w:r>
    </w:p>
    <w:p w14:paraId="114F736F" w14:textId="300C1AC7" w:rsidR="00614BD7" w:rsidRPr="00C962EA" w:rsidRDefault="00614BD7" w:rsidP="00A20B99">
      <w:pPr>
        <w:spacing w:after="0" w:line="240" w:lineRule="auto"/>
        <w:ind w:hanging="1"/>
        <w:jc w:val="both"/>
        <w:rPr>
          <w:rFonts w:ascii="Verdana" w:hAnsi="Verdana"/>
          <w:sz w:val="18"/>
          <w:szCs w:val="18"/>
        </w:rPr>
      </w:pPr>
    </w:p>
    <w:p w14:paraId="45F0020D" w14:textId="09997D04" w:rsidR="007251E4" w:rsidRPr="00C962EA" w:rsidRDefault="0047198B" w:rsidP="00A20B99">
      <w:pPr>
        <w:spacing w:after="0" w:line="240" w:lineRule="auto"/>
        <w:ind w:hanging="1"/>
        <w:jc w:val="both"/>
        <w:rPr>
          <w:rFonts w:ascii="Verdana" w:hAnsi="Verdana"/>
          <w:b/>
          <w:bCs/>
          <w:sz w:val="18"/>
          <w:szCs w:val="18"/>
        </w:rPr>
      </w:pPr>
      <w:r w:rsidRPr="00C962EA">
        <w:rPr>
          <w:rFonts w:ascii="Verdana" w:hAnsi="Verdana"/>
          <w:b/>
          <w:sz w:val="18"/>
          <w:szCs w:val="18"/>
        </w:rPr>
        <w:t xml:space="preserve">Artículo </w:t>
      </w:r>
      <w:r w:rsidR="00C4022A" w:rsidRPr="00C962EA">
        <w:rPr>
          <w:rFonts w:ascii="Verdana" w:hAnsi="Verdana"/>
          <w:b/>
          <w:sz w:val="18"/>
          <w:szCs w:val="18"/>
        </w:rPr>
        <w:t>22</w:t>
      </w:r>
      <w:r w:rsidRPr="00C962EA">
        <w:rPr>
          <w:rFonts w:ascii="Verdana" w:hAnsi="Verdana"/>
          <w:b/>
          <w:sz w:val="18"/>
          <w:szCs w:val="18"/>
        </w:rPr>
        <w:t xml:space="preserve">. </w:t>
      </w:r>
      <w:r w:rsidR="00614BD7" w:rsidRPr="00C962EA">
        <w:rPr>
          <w:rFonts w:ascii="Verdana" w:hAnsi="Verdana"/>
          <w:b/>
          <w:bCs/>
          <w:sz w:val="18"/>
          <w:szCs w:val="18"/>
        </w:rPr>
        <w:t xml:space="preserve">Naturaleza accesoria del contrato de interconexión </w:t>
      </w:r>
    </w:p>
    <w:p w14:paraId="3B5FAC5B" w14:textId="77777777" w:rsidR="007251E4" w:rsidRPr="00C962EA" w:rsidRDefault="007251E4" w:rsidP="00A20B99">
      <w:pPr>
        <w:spacing w:after="0" w:line="240" w:lineRule="auto"/>
        <w:ind w:hanging="1"/>
        <w:jc w:val="both"/>
        <w:rPr>
          <w:rFonts w:ascii="Verdana" w:hAnsi="Verdana"/>
          <w:b/>
          <w:bCs/>
          <w:sz w:val="18"/>
          <w:szCs w:val="18"/>
        </w:rPr>
      </w:pPr>
    </w:p>
    <w:p w14:paraId="5B6C19A3" w14:textId="400CDDB6" w:rsidR="00614BD7" w:rsidRPr="00C962EA" w:rsidRDefault="00614BD7" w:rsidP="00A20B99">
      <w:pPr>
        <w:spacing w:after="0" w:line="240" w:lineRule="auto"/>
        <w:ind w:hanging="1"/>
        <w:jc w:val="both"/>
        <w:rPr>
          <w:rFonts w:ascii="Verdana" w:hAnsi="Verdana"/>
          <w:sz w:val="18"/>
          <w:szCs w:val="18"/>
        </w:rPr>
      </w:pPr>
      <w:r w:rsidRPr="00C962EA">
        <w:rPr>
          <w:rFonts w:ascii="Verdana" w:hAnsi="Verdana"/>
          <w:sz w:val="18"/>
          <w:szCs w:val="18"/>
        </w:rPr>
        <w:t xml:space="preserve">El contrato de interconexión es de naturaleza accesoria al contrato de suministro eléctrico que existe entre </w:t>
      </w:r>
      <w:r w:rsidR="0047198B" w:rsidRPr="00C962EA">
        <w:rPr>
          <w:rFonts w:ascii="Verdana" w:hAnsi="Verdana"/>
          <w:sz w:val="18"/>
          <w:szCs w:val="18"/>
        </w:rPr>
        <w:t xml:space="preserve">la persona </w:t>
      </w:r>
      <w:r w:rsidR="00E567E1" w:rsidRPr="00C962EA">
        <w:rPr>
          <w:rFonts w:ascii="Verdana" w:hAnsi="Verdana"/>
          <w:sz w:val="18"/>
          <w:szCs w:val="18"/>
        </w:rPr>
        <w:t>propietaria del servicio</w:t>
      </w:r>
      <w:r w:rsidRPr="00C962EA">
        <w:rPr>
          <w:rFonts w:ascii="Verdana" w:hAnsi="Verdana"/>
          <w:sz w:val="18"/>
          <w:szCs w:val="18"/>
        </w:rPr>
        <w:t xml:space="preserve"> y la </w:t>
      </w:r>
      <w:r w:rsidR="0047198B" w:rsidRPr="00C962EA">
        <w:rPr>
          <w:rFonts w:ascii="Verdana" w:hAnsi="Verdana"/>
          <w:sz w:val="18"/>
          <w:szCs w:val="18"/>
        </w:rPr>
        <w:t>CNFL</w:t>
      </w:r>
      <w:r w:rsidRPr="00C962EA">
        <w:rPr>
          <w:rFonts w:ascii="Verdana" w:hAnsi="Verdana"/>
          <w:sz w:val="18"/>
          <w:szCs w:val="18"/>
        </w:rPr>
        <w:t>, por lo que la finalización del contrato de interconexión o su incumplimiento, no afecta la validez y vigencia del contrato principal.</w:t>
      </w:r>
    </w:p>
    <w:p w14:paraId="79F6A1D5" w14:textId="6FCB5FD1" w:rsidR="009F306C" w:rsidRPr="00C962EA" w:rsidRDefault="009F306C" w:rsidP="00A20B99">
      <w:pPr>
        <w:spacing w:after="0" w:line="240" w:lineRule="auto"/>
        <w:ind w:hanging="1"/>
        <w:jc w:val="both"/>
        <w:rPr>
          <w:rFonts w:ascii="Verdana" w:hAnsi="Verdana"/>
          <w:sz w:val="18"/>
          <w:szCs w:val="18"/>
        </w:rPr>
      </w:pPr>
    </w:p>
    <w:p w14:paraId="6827C0BF" w14:textId="4065D98F" w:rsidR="0047198B" w:rsidRPr="00C962EA" w:rsidRDefault="0047198B" w:rsidP="00A20B99">
      <w:pPr>
        <w:spacing w:after="0" w:line="240" w:lineRule="auto"/>
        <w:ind w:hanging="1"/>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23</w:t>
      </w:r>
      <w:r w:rsidRPr="00C962EA">
        <w:rPr>
          <w:rFonts w:ascii="Verdana" w:hAnsi="Verdana"/>
          <w:b/>
          <w:sz w:val="18"/>
          <w:szCs w:val="18"/>
        </w:rPr>
        <w:t>. Vigencia del contrato</w:t>
      </w:r>
      <w:r w:rsidR="00E266E3" w:rsidRPr="00C962EA">
        <w:rPr>
          <w:rFonts w:ascii="Verdana" w:hAnsi="Verdana"/>
          <w:b/>
          <w:sz w:val="18"/>
          <w:szCs w:val="18"/>
        </w:rPr>
        <w:t xml:space="preserve"> de interconexión</w:t>
      </w:r>
    </w:p>
    <w:p w14:paraId="19AD26EA" w14:textId="25B8C14E" w:rsidR="009F306C" w:rsidRPr="00C962EA" w:rsidRDefault="009F306C" w:rsidP="00A20B99">
      <w:pPr>
        <w:spacing w:after="0" w:line="240" w:lineRule="auto"/>
        <w:ind w:hanging="1"/>
        <w:jc w:val="both"/>
        <w:rPr>
          <w:rFonts w:ascii="Verdana" w:hAnsi="Verdana"/>
          <w:sz w:val="18"/>
          <w:szCs w:val="18"/>
        </w:rPr>
      </w:pPr>
    </w:p>
    <w:p w14:paraId="683770B4" w14:textId="7CE11F50" w:rsidR="0047198B" w:rsidRPr="00C962EA" w:rsidRDefault="0047198B" w:rsidP="0047198B">
      <w:pPr>
        <w:spacing w:after="0" w:line="240" w:lineRule="auto"/>
        <w:jc w:val="both"/>
        <w:rPr>
          <w:rFonts w:ascii="Verdana" w:hAnsi="Verdana"/>
          <w:sz w:val="18"/>
          <w:szCs w:val="18"/>
        </w:rPr>
      </w:pPr>
      <w:r w:rsidRPr="00C962EA">
        <w:rPr>
          <w:rFonts w:ascii="Verdana" w:hAnsi="Verdana"/>
          <w:sz w:val="18"/>
          <w:szCs w:val="18"/>
        </w:rPr>
        <w:t>El contrato</w:t>
      </w:r>
      <w:r w:rsidR="00006DB8" w:rsidRPr="00C962EA">
        <w:rPr>
          <w:rFonts w:ascii="Verdana" w:hAnsi="Verdana"/>
          <w:sz w:val="18"/>
          <w:szCs w:val="18"/>
        </w:rPr>
        <w:t xml:space="preserve"> de interconexión</w:t>
      </w:r>
      <w:r w:rsidRPr="00C962EA">
        <w:rPr>
          <w:rFonts w:ascii="Verdana" w:hAnsi="Verdana"/>
          <w:sz w:val="18"/>
          <w:szCs w:val="18"/>
        </w:rPr>
        <w:t xml:space="preserve"> que se firme será v</w:t>
      </w:r>
      <w:r w:rsidR="008A3A89" w:rsidRPr="00C962EA">
        <w:rPr>
          <w:rFonts w:ascii="Verdana" w:hAnsi="Verdana"/>
          <w:sz w:val="18"/>
          <w:szCs w:val="18"/>
        </w:rPr>
        <w:t>á</w:t>
      </w:r>
      <w:r w:rsidRPr="00C962EA">
        <w:rPr>
          <w:rFonts w:ascii="Verdana" w:hAnsi="Verdana"/>
          <w:sz w:val="18"/>
          <w:szCs w:val="18"/>
        </w:rPr>
        <w:t xml:space="preserve">lido hasta que la </w:t>
      </w:r>
      <w:r w:rsidR="002964D4" w:rsidRPr="00C962EA">
        <w:rPr>
          <w:rFonts w:ascii="Verdana" w:hAnsi="Verdana"/>
          <w:sz w:val="18"/>
          <w:szCs w:val="18"/>
        </w:rPr>
        <w:t>ARESEP</w:t>
      </w:r>
      <w:r w:rsidRPr="00C962EA">
        <w:rPr>
          <w:rFonts w:ascii="Verdana" w:hAnsi="Verdana"/>
          <w:sz w:val="18"/>
          <w:szCs w:val="18"/>
        </w:rPr>
        <w:t xml:space="preserve"> establezca, </w:t>
      </w:r>
      <w:r w:rsidR="002301B2" w:rsidRPr="00C962EA">
        <w:rPr>
          <w:rFonts w:ascii="Verdana" w:hAnsi="Verdana"/>
          <w:sz w:val="18"/>
          <w:szCs w:val="18"/>
        </w:rPr>
        <w:t xml:space="preserve">los </w:t>
      </w:r>
      <w:r w:rsidRPr="00C962EA">
        <w:rPr>
          <w:rFonts w:ascii="Verdana" w:hAnsi="Verdana"/>
          <w:sz w:val="18"/>
          <w:szCs w:val="18"/>
        </w:rPr>
        <w:t xml:space="preserve">procedimientos, metodologías, requisitos e instrumentos regulatorios que se </w:t>
      </w:r>
      <w:r w:rsidR="00006DB8" w:rsidRPr="00C962EA">
        <w:rPr>
          <w:rFonts w:ascii="Verdana" w:hAnsi="Verdana"/>
          <w:sz w:val="18"/>
          <w:szCs w:val="18"/>
        </w:rPr>
        <w:t>indican</w:t>
      </w:r>
      <w:r w:rsidRPr="00C962EA">
        <w:rPr>
          <w:rFonts w:ascii="Verdana" w:hAnsi="Verdana"/>
          <w:sz w:val="18"/>
          <w:szCs w:val="18"/>
        </w:rPr>
        <w:t xml:space="preserve"> en la </w:t>
      </w:r>
      <w:r w:rsidR="00006DB8" w:rsidRPr="00C962EA">
        <w:rPr>
          <w:rFonts w:ascii="Verdana" w:hAnsi="Verdana"/>
          <w:sz w:val="18"/>
          <w:szCs w:val="18"/>
        </w:rPr>
        <w:t>L</w:t>
      </w:r>
      <w:r w:rsidRPr="00C962EA">
        <w:rPr>
          <w:rFonts w:ascii="Verdana" w:hAnsi="Verdana"/>
          <w:sz w:val="18"/>
          <w:szCs w:val="18"/>
        </w:rPr>
        <w:t>ey</w:t>
      </w:r>
      <w:r w:rsidR="00006DB8" w:rsidRPr="00C962EA">
        <w:rPr>
          <w:rFonts w:ascii="Verdana" w:hAnsi="Verdana"/>
          <w:sz w:val="18"/>
          <w:szCs w:val="18"/>
        </w:rPr>
        <w:t xml:space="preserve"> N°</w:t>
      </w:r>
      <w:r w:rsidRPr="00C962EA">
        <w:rPr>
          <w:rFonts w:ascii="Verdana" w:hAnsi="Verdana"/>
          <w:sz w:val="18"/>
          <w:szCs w:val="18"/>
        </w:rPr>
        <w:t xml:space="preserve"> 10086. El PDER </w:t>
      </w:r>
      <w:r w:rsidR="008A3A89" w:rsidRPr="00C962EA">
        <w:rPr>
          <w:rFonts w:ascii="Verdana" w:hAnsi="Verdana"/>
          <w:sz w:val="18"/>
          <w:szCs w:val="18"/>
        </w:rPr>
        <w:t>deberá cumplir con</w:t>
      </w:r>
      <w:r w:rsidRPr="00C962EA">
        <w:rPr>
          <w:rFonts w:ascii="Verdana" w:hAnsi="Verdana"/>
          <w:sz w:val="18"/>
          <w:szCs w:val="18"/>
        </w:rPr>
        <w:t xml:space="preserve"> el plazo que </w:t>
      </w:r>
      <w:r w:rsidR="008A3A89" w:rsidRPr="00C962EA">
        <w:rPr>
          <w:rFonts w:ascii="Verdana" w:hAnsi="Verdana"/>
          <w:sz w:val="18"/>
          <w:szCs w:val="18"/>
        </w:rPr>
        <w:t xml:space="preserve">fije </w:t>
      </w:r>
      <w:r w:rsidRPr="00C962EA">
        <w:rPr>
          <w:rFonts w:ascii="Verdana" w:hAnsi="Verdana"/>
          <w:sz w:val="18"/>
          <w:szCs w:val="18"/>
        </w:rPr>
        <w:t xml:space="preserve">la </w:t>
      </w:r>
      <w:r w:rsidR="002964D4" w:rsidRPr="00C962EA">
        <w:rPr>
          <w:rFonts w:ascii="Verdana" w:hAnsi="Verdana"/>
          <w:sz w:val="18"/>
          <w:szCs w:val="18"/>
        </w:rPr>
        <w:t>ARESEP</w:t>
      </w:r>
      <w:r w:rsidRPr="00C962EA">
        <w:rPr>
          <w:rFonts w:ascii="Verdana" w:hAnsi="Verdana"/>
          <w:sz w:val="18"/>
          <w:szCs w:val="18"/>
        </w:rPr>
        <w:t xml:space="preserve"> para que sus DER cumplan con lo que establezca el </w:t>
      </w:r>
      <w:r w:rsidR="008A3A89" w:rsidRPr="00C962EA">
        <w:rPr>
          <w:rFonts w:ascii="Verdana" w:hAnsi="Verdana"/>
          <w:sz w:val="18"/>
          <w:szCs w:val="18"/>
        </w:rPr>
        <w:t>instrumento regulatorio correspondiente</w:t>
      </w:r>
      <w:r w:rsidRPr="00C962EA">
        <w:rPr>
          <w:rFonts w:ascii="Verdana" w:hAnsi="Verdana"/>
          <w:sz w:val="18"/>
          <w:szCs w:val="18"/>
        </w:rPr>
        <w:t xml:space="preserve"> </w:t>
      </w:r>
      <w:r w:rsidR="00523D9D" w:rsidRPr="00C962EA">
        <w:rPr>
          <w:rFonts w:ascii="Verdana" w:hAnsi="Verdana"/>
          <w:sz w:val="18"/>
          <w:szCs w:val="18"/>
        </w:rPr>
        <w:t xml:space="preserve">y proceder </w:t>
      </w:r>
      <w:r w:rsidR="00E567E1" w:rsidRPr="00C962EA">
        <w:rPr>
          <w:rFonts w:ascii="Verdana" w:hAnsi="Verdana"/>
          <w:sz w:val="18"/>
          <w:szCs w:val="18"/>
        </w:rPr>
        <w:t>con</w:t>
      </w:r>
      <w:r w:rsidR="00523D9D" w:rsidRPr="00C962EA">
        <w:rPr>
          <w:rFonts w:ascii="Verdana" w:hAnsi="Verdana"/>
          <w:sz w:val="18"/>
          <w:szCs w:val="18"/>
        </w:rPr>
        <w:t xml:space="preserve"> la firma de un nuevo contrato. En caso de que la </w:t>
      </w:r>
      <w:r w:rsidR="002964D4" w:rsidRPr="00C962EA">
        <w:rPr>
          <w:rFonts w:ascii="Verdana" w:hAnsi="Verdana"/>
          <w:sz w:val="18"/>
          <w:szCs w:val="18"/>
        </w:rPr>
        <w:t>ARESEP</w:t>
      </w:r>
      <w:r w:rsidR="00523D9D" w:rsidRPr="00C962EA">
        <w:rPr>
          <w:rFonts w:ascii="Verdana" w:hAnsi="Verdana"/>
          <w:sz w:val="18"/>
          <w:szCs w:val="18"/>
        </w:rPr>
        <w:t xml:space="preserve"> no indique el plazo, será de 3 meses a partir de la </w:t>
      </w:r>
      <w:r w:rsidR="00CE65ED" w:rsidRPr="00C962EA">
        <w:rPr>
          <w:rFonts w:ascii="Verdana" w:hAnsi="Verdana"/>
          <w:sz w:val="18"/>
          <w:szCs w:val="18"/>
        </w:rPr>
        <w:t xml:space="preserve">entrada en </w:t>
      </w:r>
      <w:r w:rsidR="007251E4" w:rsidRPr="00C962EA">
        <w:rPr>
          <w:rFonts w:ascii="Verdana" w:hAnsi="Verdana"/>
          <w:sz w:val="18"/>
          <w:szCs w:val="18"/>
        </w:rPr>
        <w:t>vigencia</w:t>
      </w:r>
      <w:r w:rsidR="00523D9D" w:rsidRPr="00C962EA">
        <w:rPr>
          <w:rFonts w:ascii="Verdana" w:hAnsi="Verdana"/>
          <w:sz w:val="18"/>
          <w:szCs w:val="18"/>
        </w:rPr>
        <w:t>.</w:t>
      </w:r>
    </w:p>
    <w:p w14:paraId="4E7BD402" w14:textId="77777777" w:rsidR="005762D2" w:rsidRPr="006E7E9E" w:rsidRDefault="005762D2" w:rsidP="00A20B99">
      <w:pPr>
        <w:spacing w:after="0" w:line="240" w:lineRule="auto"/>
        <w:ind w:hanging="1"/>
        <w:jc w:val="both"/>
        <w:rPr>
          <w:rFonts w:ascii="Verdana" w:hAnsi="Verdana"/>
          <w:sz w:val="18"/>
          <w:szCs w:val="18"/>
        </w:rPr>
      </w:pPr>
    </w:p>
    <w:p w14:paraId="78AB858E" w14:textId="77777777" w:rsidR="005762D2" w:rsidRPr="00C962EA" w:rsidRDefault="00477562" w:rsidP="00A20B99">
      <w:pPr>
        <w:pStyle w:val="Ttulo1"/>
        <w:spacing w:before="0" w:line="240" w:lineRule="auto"/>
        <w:jc w:val="center"/>
        <w:rPr>
          <w:rFonts w:ascii="Verdana" w:hAnsi="Verdana"/>
          <w:color w:val="auto"/>
          <w:sz w:val="18"/>
          <w:szCs w:val="18"/>
        </w:rPr>
      </w:pPr>
      <w:bookmarkStart w:id="13" w:name="_Toc127437598"/>
      <w:r w:rsidRPr="00C962EA">
        <w:rPr>
          <w:rFonts w:ascii="Verdana" w:hAnsi="Verdana"/>
          <w:color w:val="auto"/>
          <w:sz w:val="18"/>
          <w:szCs w:val="18"/>
        </w:rPr>
        <w:t>CAPÍ</w:t>
      </w:r>
      <w:r w:rsidR="001E2702" w:rsidRPr="00C962EA">
        <w:rPr>
          <w:rFonts w:ascii="Verdana" w:hAnsi="Verdana"/>
          <w:color w:val="auto"/>
          <w:sz w:val="18"/>
          <w:szCs w:val="18"/>
        </w:rPr>
        <w:t>TULO V</w:t>
      </w:r>
      <w:r w:rsidR="00E8008E" w:rsidRPr="00C962EA">
        <w:rPr>
          <w:rFonts w:ascii="Verdana" w:hAnsi="Verdana"/>
          <w:color w:val="auto"/>
          <w:sz w:val="18"/>
          <w:szCs w:val="18"/>
        </w:rPr>
        <w:t xml:space="preserve"> </w:t>
      </w:r>
    </w:p>
    <w:p w14:paraId="6606B472" w14:textId="01D8E3E5" w:rsidR="001E1AD9" w:rsidRPr="00C962EA" w:rsidRDefault="00FB42EF" w:rsidP="00A20B99">
      <w:pPr>
        <w:pStyle w:val="Ttulo1"/>
        <w:spacing w:before="0" w:line="240" w:lineRule="auto"/>
        <w:jc w:val="center"/>
        <w:rPr>
          <w:rFonts w:ascii="Verdana" w:hAnsi="Verdana"/>
          <w:color w:val="auto"/>
          <w:sz w:val="18"/>
          <w:szCs w:val="18"/>
        </w:rPr>
      </w:pPr>
      <w:r w:rsidRPr="00C962EA">
        <w:rPr>
          <w:rFonts w:ascii="Verdana" w:hAnsi="Verdana"/>
          <w:color w:val="auto"/>
          <w:sz w:val="18"/>
          <w:szCs w:val="18"/>
        </w:rPr>
        <w:t>SANCIONES</w:t>
      </w:r>
      <w:bookmarkEnd w:id="13"/>
      <w:r w:rsidR="00E8008E" w:rsidRPr="00C962EA">
        <w:rPr>
          <w:rFonts w:ascii="Verdana" w:hAnsi="Verdana"/>
          <w:color w:val="auto"/>
          <w:sz w:val="18"/>
          <w:szCs w:val="18"/>
        </w:rPr>
        <w:t xml:space="preserve"> </w:t>
      </w:r>
    </w:p>
    <w:p w14:paraId="42963BF2" w14:textId="77777777" w:rsidR="006B38CA" w:rsidRPr="00C962EA" w:rsidRDefault="006B38CA" w:rsidP="00A20B99">
      <w:pPr>
        <w:spacing w:after="0" w:line="240" w:lineRule="auto"/>
        <w:jc w:val="both"/>
        <w:rPr>
          <w:rFonts w:ascii="Verdana" w:hAnsi="Verdana"/>
          <w:sz w:val="18"/>
          <w:szCs w:val="18"/>
        </w:rPr>
      </w:pPr>
    </w:p>
    <w:p w14:paraId="3C2F0B1D" w14:textId="3D0A1E7B" w:rsidR="006B38CA" w:rsidRPr="00C962EA" w:rsidRDefault="00A625EF" w:rsidP="00A20B99">
      <w:pPr>
        <w:spacing w:after="0" w:line="240" w:lineRule="auto"/>
        <w:jc w:val="both"/>
        <w:rPr>
          <w:rFonts w:ascii="Verdana" w:hAnsi="Verdana"/>
          <w:b/>
          <w:sz w:val="18"/>
          <w:szCs w:val="18"/>
        </w:rPr>
      </w:pPr>
      <w:r w:rsidRPr="00C962EA">
        <w:rPr>
          <w:rFonts w:ascii="Verdana" w:hAnsi="Verdana"/>
          <w:b/>
          <w:sz w:val="18"/>
          <w:szCs w:val="18"/>
        </w:rPr>
        <w:t>A</w:t>
      </w:r>
      <w:r w:rsidR="001E1AD9" w:rsidRPr="00C962EA">
        <w:rPr>
          <w:rFonts w:ascii="Verdana" w:hAnsi="Verdana"/>
          <w:b/>
          <w:sz w:val="18"/>
          <w:szCs w:val="18"/>
        </w:rPr>
        <w:t xml:space="preserve">rtículo </w:t>
      </w:r>
      <w:r w:rsidR="00C4022A" w:rsidRPr="00C962EA">
        <w:rPr>
          <w:rFonts w:ascii="Verdana" w:hAnsi="Verdana"/>
          <w:b/>
          <w:sz w:val="18"/>
          <w:szCs w:val="18"/>
        </w:rPr>
        <w:t>24</w:t>
      </w:r>
      <w:r w:rsidR="0096530C" w:rsidRPr="00C962EA">
        <w:rPr>
          <w:rFonts w:ascii="Verdana" w:hAnsi="Verdana"/>
          <w:b/>
          <w:sz w:val="18"/>
          <w:szCs w:val="18"/>
        </w:rPr>
        <w:t>.</w:t>
      </w:r>
      <w:r w:rsidR="00A26F3E" w:rsidRPr="00C962EA">
        <w:rPr>
          <w:rFonts w:ascii="Verdana" w:hAnsi="Verdana"/>
          <w:sz w:val="18"/>
          <w:szCs w:val="18"/>
        </w:rPr>
        <w:t xml:space="preserve"> </w:t>
      </w:r>
      <w:r w:rsidR="00784B79" w:rsidRPr="00C962EA">
        <w:rPr>
          <w:rFonts w:ascii="Verdana" w:hAnsi="Verdana" w:cs="TimesNewRomanPS-BoldMT"/>
          <w:b/>
          <w:bCs/>
          <w:sz w:val="18"/>
          <w:szCs w:val="18"/>
        </w:rPr>
        <w:t>Causales de rechazo, suspensión, interrupción y desconexión</w:t>
      </w:r>
    </w:p>
    <w:p w14:paraId="2CB2DA1F" w14:textId="77777777" w:rsidR="006B38CA" w:rsidRPr="00C962EA" w:rsidRDefault="006B38CA" w:rsidP="00A20B99">
      <w:pPr>
        <w:spacing w:after="0" w:line="240" w:lineRule="auto"/>
        <w:jc w:val="both"/>
        <w:rPr>
          <w:rFonts w:ascii="Verdana" w:hAnsi="Verdana"/>
          <w:b/>
          <w:sz w:val="18"/>
          <w:szCs w:val="18"/>
        </w:rPr>
      </w:pPr>
    </w:p>
    <w:p w14:paraId="5084323B" w14:textId="1A8EB3F7" w:rsidR="0048593C" w:rsidRPr="00C962EA" w:rsidRDefault="00784B79" w:rsidP="00A20B99">
      <w:pPr>
        <w:spacing w:after="0" w:line="240" w:lineRule="auto"/>
        <w:jc w:val="both"/>
        <w:rPr>
          <w:rFonts w:ascii="Verdana" w:hAnsi="Verdana"/>
          <w:sz w:val="18"/>
          <w:szCs w:val="18"/>
        </w:rPr>
      </w:pPr>
      <w:r w:rsidRPr="00C962EA">
        <w:rPr>
          <w:rFonts w:ascii="Verdana" w:hAnsi="Verdana"/>
          <w:sz w:val="18"/>
          <w:szCs w:val="18"/>
        </w:rPr>
        <w:t xml:space="preserve">La CNFL podrá </w:t>
      </w:r>
      <w:r w:rsidRPr="00C962EA">
        <w:rPr>
          <w:rFonts w:ascii="Verdana" w:hAnsi="Verdana" w:cs="TimesNewRomanPSMT"/>
          <w:sz w:val="18"/>
          <w:szCs w:val="18"/>
        </w:rPr>
        <w:t>rechazar, suspender, interrumpir o desconectar el DER por los motivos establecidos en el artículo 27 del Decreto 43879-MINAE</w:t>
      </w:r>
      <w:r w:rsidR="00E266E3" w:rsidRPr="00C962EA">
        <w:rPr>
          <w:rFonts w:ascii="Verdana" w:hAnsi="Verdana" w:cs="TimesNewRomanPSMT"/>
          <w:sz w:val="18"/>
          <w:szCs w:val="18"/>
        </w:rPr>
        <w:t xml:space="preserve"> y</w:t>
      </w:r>
      <w:r w:rsidRPr="00C962EA">
        <w:rPr>
          <w:rFonts w:ascii="Verdana" w:hAnsi="Verdana" w:cs="TimesNewRomanPSMT"/>
          <w:sz w:val="18"/>
          <w:szCs w:val="18"/>
        </w:rPr>
        <w:t xml:space="preserve"> por el incumplimiento a este reglamento</w:t>
      </w:r>
      <w:r w:rsidR="00E266E3" w:rsidRPr="00C962EA">
        <w:rPr>
          <w:rFonts w:ascii="Verdana" w:hAnsi="Verdana" w:cs="TimesNewRomanPSMT"/>
          <w:sz w:val="18"/>
          <w:szCs w:val="18"/>
        </w:rPr>
        <w:t>.</w:t>
      </w:r>
    </w:p>
    <w:p w14:paraId="47E5AA42" w14:textId="7F286828" w:rsidR="0048593C" w:rsidRPr="00C962EA" w:rsidRDefault="0048593C" w:rsidP="00A20B99">
      <w:pPr>
        <w:spacing w:after="0" w:line="240" w:lineRule="auto"/>
        <w:jc w:val="both"/>
        <w:rPr>
          <w:rFonts w:ascii="Verdana" w:hAnsi="Verdana"/>
          <w:sz w:val="18"/>
          <w:szCs w:val="18"/>
        </w:rPr>
      </w:pPr>
    </w:p>
    <w:p w14:paraId="300DE424" w14:textId="77777777" w:rsidR="001E1AD9" w:rsidRPr="00C962EA" w:rsidRDefault="001E1AD9" w:rsidP="009E6EEB">
      <w:pPr>
        <w:spacing w:after="0" w:line="240" w:lineRule="auto"/>
        <w:jc w:val="both"/>
        <w:rPr>
          <w:rFonts w:ascii="Verdana" w:hAnsi="Verdana"/>
          <w:b/>
          <w:sz w:val="18"/>
          <w:szCs w:val="18"/>
        </w:rPr>
      </w:pPr>
      <w:bookmarkStart w:id="14" w:name="_Toc434233351"/>
    </w:p>
    <w:p w14:paraId="26A995C8" w14:textId="77777777" w:rsidR="005762D2" w:rsidRPr="00C962EA" w:rsidRDefault="005278F3" w:rsidP="009E6EEB">
      <w:pPr>
        <w:pStyle w:val="Ttulo1"/>
        <w:spacing w:before="0"/>
        <w:jc w:val="center"/>
        <w:rPr>
          <w:rFonts w:ascii="Verdana" w:hAnsi="Verdana"/>
          <w:color w:val="auto"/>
          <w:sz w:val="18"/>
          <w:szCs w:val="18"/>
        </w:rPr>
      </w:pPr>
      <w:bookmarkStart w:id="15" w:name="_Toc127437599"/>
      <w:r w:rsidRPr="00C962EA">
        <w:rPr>
          <w:rFonts w:ascii="Verdana" w:hAnsi="Verdana"/>
          <w:color w:val="auto"/>
          <w:sz w:val="18"/>
          <w:szCs w:val="18"/>
        </w:rPr>
        <w:lastRenderedPageBreak/>
        <w:t xml:space="preserve">CAPÍTULO </w:t>
      </w:r>
      <w:bookmarkEnd w:id="14"/>
      <w:r w:rsidR="00C04AC9" w:rsidRPr="00C962EA">
        <w:rPr>
          <w:rFonts w:ascii="Verdana" w:hAnsi="Verdana"/>
          <w:color w:val="auto"/>
          <w:sz w:val="18"/>
          <w:szCs w:val="18"/>
        </w:rPr>
        <w:t>V</w:t>
      </w:r>
      <w:r w:rsidR="005762D2" w:rsidRPr="00C962EA">
        <w:rPr>
          <w:rFonts w:ascii="Verdana" w:hAnsi="Verdana"/>
          <w:color w:val="auto"/>
          <w:sz w:val="18"/>
          <w:szCs w:val="18"/>
        </w:rPr>
        <w:t>I</w:t>
      </w:r>
      <w:r w:rsidR="0019138A" w:rsidRPr="00C962EA">
        <w:rPr>
          <w:rFonts w:ascii="Verdana" w:hAnsi="Verdana"/>
          <w:color w:val="auto"/>
          <w:sz w:val="18"/>
          <w:szCs w:val="18"/>
        </w:rPr>
        <w:t xml:space="preserve"> </w:t>
      </w:r>
    </w:p>
    <w:p w14:paraId="0880BD79" w14:textId="672F8FB9" w:rsidR="005278F3" w:rsidRPr="00C962EA" w:rsidRDefault="0096530C" w:rsidP="009E6EEB">
      <w:pPr>
        <w:pStyle w:val="Ttulo1"/>
        <w:spacing w:before="0"/>
        <w:jc w:val="center"/>
        <w:rPr>
          <w:rFonts w:ascii="Verdana" w:hAnsi="Verdana"/>
          <w:color w:val="auto"/>
          <w:sz w:val="18"/>
          <w:szCs w:val="18"/>
        </w:rPr>
      </w:pPr>
      <w:r w:rsidRPr="00C962EA">
        <w:rPr>
          <w:rFonts w:ascii="Verdana" w:hAnsi="Verdana"/>
          <w:color w:val="auto"/>
          <w:sz w:val="18"/>
          <w:szCs w:val="18"/>
        </w:rPr>
        <w:t>VIGENCIA</w:t>
      </w:r>
      <w:bookmarkEnd w:id="15"/>
      <w:r w:rsidR="00FB42EF" w:rsidRPr="00C962EA">
        <w:rPr>
          <w:rFonts w:ascii="Verdana" w:hAnsi="Verdana"/>
          <w:color w:val="auto"/>
          <w:sz w:val="18"/>
          <w:szCs w:val="18"/>
        </w:rPr>
        <w:t xml:space="preserve"> </w:t>
      </w:r>
    </w:p>
    <w:p w14:paraId="6B635479" w14:textId="2AB46620" w:rsidR="0096530C" w:rsidRPr="00C962EA" w:rsidRDefault="0096530C" w:rsidP="0096530C">
      <w:pPr>
        <w:spacing w:after="0" w:line="240" w:lineRule="auto"/>
        <w:ind w:hanging="1"/>
        <w:jc w:val="both"/>
        <w:rPr>
          <w:rFonts w:ascii="Verdana" w:hAnsi="Verdana"/>
          <w:sz w:val="18"/>
          <w:szCs w:val="18"/>
        </w:rPr>
      </w:pPr>
      <w:r w:rsidRPr="00C962EA">
        <w:rPr>
          <w:rFonts w:ascii="Verdana" w:hAnsi="Verdana"/>
          <w:b/>
          <w:sz w:val="18"/>
          <w:szCs w:val="18"/>
        </w:rPr>
        <w:t xml:space="preserve">Artículo </w:t>
      </w:r>
      <w:r w:rsidR="00C4022A" w:rsidRPr="00C962EA">
        <w:rPr>
          <w:rFonts w:ascii="Verdana" w:hAnsi="Verdana"/>
          <w:b/>
          <w:sz w:val="18"/>
          <w:szCs w:val="18"/>
        </w:rPr>
        <w:t>25</w:t>
      </w:r>
      <w:r w:rsidRPr="00C962EA">
        <w:rPr>
          <w:rFonts w:ascii="Verdana" w:hAnsi="Verdana"/>
          <w:b/>
          <w:sz w:val="18"/>
          <w:szCs w:val="18"/>
        </w:rPr>
        <w:t>. Vigencia</w:t>
      </w:r>
    </w:p>
    <w:p w14:paraId="7C7ABF04" w14:textId="77777777" w:rsidR="0096530C" w:rsidRPr="00C962EA" w:rsidRDefault="0096530C" w:rsidP="0096530C">
      <w:pPr>
        <w:spacing w:after="0" w:line="240" w:lineRule="auto"/>
        <w:ind w:hanging="1"/>
        <w:jc w:val="both"/>
        <w:rPr>
          <w:rFonts w:ascii="Verdana" w:hAnsi="Verdana"/>
          <w:sz w:val="18"/>
          <w:szCs w:val="18"/>
        </w:rPr>
      </w:pPr>
    </w:p>
    <w:p w14:paraId="3188F00B" w14:textId="4B796B78" w:rsidR="00E8008E" w:rsidRPr="00C962EA" w:rsidRDefault="0096530C" w:rsidP="00AA07F6">
      <w:pPr>
        <w:spacing w:after="0" w:line="240" w:lineRule="auto"/>
        <w:ind w:hanging="1"/>
        <w:jc w:val="both"/>
        <w:rPr>
          <w:rFonts w:ascii="Verdana" w:hAnsi="Verdana"/>
          <w:sz w:val="18"/>
          <w:szCs w:val="18"/>
        </w:rPr>
      </w:pPr>
      <w:r w:rsidRPr="00C962EA">
        <w:rPr>
          <w:rFonts w:ascii="Verdana" w:hAnsi="Verdana"/>
          <w:sz w:val="18"/>
          <w:szCs w:val="18"/>
        </w:rPr>
        <w:t>Este reglamento rige a partir de</w:t>
      </w:r>
      <w:r w:rsidR="006E7E9E" w:rsidRPr="00C962EA">
        <w:rPr>
          <w:rFonts w:ascii="Verdana" w:hAnsi="Verdana"/>
          <w:sz w:val="18"/>
          <w:szCs w:val="18"/>
        </w:rPr>
        <w:t xml:space="preserve"> </w:t>
      </w:r>
      <w:r w:rsidR="00AD6B16" w:rsidRPr="00C962EA">
        <w:rPr>
          <w:rFonts w:ascii="Verdana" w:hAnsi="Verdana"/>
          <w:sz w:val="18"/>
          <w:szCs w:val="18"/>
        </w:rPr>
        <w:t>su publicación en El Diario Oficial La Gaceta</w:t>
      </w:r>
      <w:r w:rsidRPr="00C962EA">
        <w:rPr>
          <w:rFonts w:ascii="Verdana" w:hAnsi="Verdana"/>
          <w:sz w:val="18"/>
          <w:szCs w:val="18"/>
        </w:rPr>
        <w:t>.</w:t>
      </w:r>
    </w:p>
    <w:p w14:paraId="32604A2B" w14:textId="330A1A21" w:rsidR="00DF51C4" w:rsidRPr="00C962EA" w:rsidRDefault="00DF51C4" w:rsidP="00AA07F6">
      <w:pPr>
        <w:spacing w:after="0" w:line="240" w:lineRule="auto"/>
        <w:ind w:hanging="1"/>
        <w:jc w:val="both"/>
        <w:rPr>
          <w:rFonts w:ascii="Verdana" w:hAnsi="Verdana"/>
          <w:sz w:val="18"/>
          <w:szCs w:val="18"/>
        </w:rPr>
      </w:pPr>
    </w:p>
    <w:p w14:paraId="0275A4BC" w14:textId="77777777" w:rsidR="00DF51C4" w:rsidRPr="006E7E9E" w:rsidRDefault="00DF51C4" w:rsidP="00DF51C4">
      <w:pPr>
        <w:spacing w:after="0"/>
        <w:jc w:val="both"/>
        <w:rPr>
          <w:rFonts w:ascii="Verdana" w:hAnsi="Verdana"/>
          <w:sz w:val="18"/>
          <w:szCs w:val="18"/>
        </w:rPr>
      </w:pPr>
      <w:r w:rsidRPr="006E7E9E">
        <w:rPr>
          <w:rFonts w:ascii="Verdana" w:hAnsi="Verdana"/>
          <w:sz w:val="18"/>
          <w:szCs w:val="18"/>
        </w:rPr>
        <w:t xml:space="preserve">     *********************************Última línea***********************************</w:t>
      </w:r>
    </w:p>
    <w:p w14:paraId="5444B999" w14:textId="4471B539" w:rsidR="006E7E9E" w:rsidRDefault="006E7E9E" w:rsidP="00DF51C4">
      <w:pPr>
        <w:pStyle w:val="Ttulo1"/>
        <w:spacing w:before="0"/>
        <w:jc w:val="center"/>
        <w:rPr>
          <w:rFonts w:ascii="Verdana" w:hAnsi="Verdana"/>
          <w:color w:val="auto"/>
          <w:sz w:val="18"/>
          <w:szCs w:val="18"/>
        </w:rPr>
      </w:pPr>
      <w:bookmarkStart w:id="16" w:name="_Toc101057676"/>
    </w:p>
    <w:p w14:paraId="3E020AB4" w14:textId="77777777" w:rsidR="006E7E9E" w:rsidRPr="006E7E9E" w:rsidRDefault="006E7E9E" w:rsidP="006E7E9E"/>
    <w:p w14:paraId="7C4F5C62" w14:textId="4B9CAA79" w:rsidR="00DF51C4" w:rsidRPr="006E7E9E" w:rsidRDefault="00DF51C4" w:rsidP="00DF51C4">
      <w:pPr>
        <w:pStyle w:val="Ttulo1"/>
        <w:spacing w:before="0"/>
        <w:jc w:val="center"/>
        <w:rPr>
          <w:rFonts w:ascii="Verdana" w:hAnsi="Verdana"/>
          <w:color w:val="auto"/>
          <w:sz w:val="18"/>
          <w:szCs w:val="18"/>
        </w:rPr>
      </w:pPr>
      <w:bookmarkStart w:id="17" w:name="_Toc127437600"/>
      <w:r w:rsidRPr="006E7E9E">
        <w:rPr>
          <w:rFonts w:ascii="Verdana" w:hAnsi="Verdana"/>
          <w:color w:val="auto"/>
          <w:sz w:val="18"/>
          <w:szCs w:val="18"/>
        </w:rPr>
        <w:t>BITÁCORA DE CAMBIOS REALIZADOS</w:t>
      </w:r>
      <w:bookmarkEnd w:id="16"/>
      <w:bookmarkEnd w:id="17"/>
    </w:p>
    <w:p w14:paraId="0B982938" w14:textId="77777777" w:rsidR="00DF51C4" w:rsidRPr="006E7E9E" w:rsidRDefault="00DF51C4" w:rsidP="00DF51C4">
      <w:pPr>
        <w:spacing w:after="0"/>
        <w:rPr>
          <w:rFonts w:ascii="Verdana" w:hAnsi="Verdana"/>
          <w:sz w:val="18"/>
          <w:szCs w:val="18"/>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410"/>
        <w:gridCol w:w="3811"/>
        <w:gridCol w:w="1902"/>
        <w:gridCol w:w="1837"/>
      </w:tblGrid>
      <w:tr w:rsidR="006E7E9E" w:rsidRPr="006E7E9E" w14:paraId="1E9A00D3" w14:textId="77777777" w:rsidTr="0076208B">
        <w:trPr>
          <w:trHeight w:val="335"/>
        </w:trPr>
        <w:tc>
          <w:tcPr>
            <w:tcW w:w="1465" w:type="dxa"/>
            <w:tcBorders>
              <w:top w:val="single" w:sz="4" w:space="0" w:color="auto"/>
              <w:left w:val="single" w:sz="4" w:space="0" w:color="auto"/>
              <w:bottom w:val="single" w:sz="4" w:space="0" w:color="auto"/>
              <w:right w:val="single" w:sz="4" w:space="0" w:color="auto"/>
            </w:tcBorders>
            <w:vAlign w:val="center"/>
            <w:hideMark/>
          </w:tcPr>
          <w:p w14:paraId="67720882" w14:textId="19C45E64" w:rsidR="00DF51C4" w:rsidRPr="006E7E9E" w:rsidRDefault="005762D2" w:rsidP="0076208B">
            <w:pPr>
              <w:jc w:val="center"/>
              <w:rPr>
                <w:rFonts w:ascii="Verdana" w:hAnsi="Verdana"/>
                <w:b/>
                <w:position w:val="-20"/>
                <w:sz w:val="18"/>
                <w:szCs w:val="18"/>
              </w:rPr>
            </w:pPr>
            <w:r w:rsidRPr="006E7E9E">
              <w:rPr>
                <w:rFonts w:ascii="Verdana" w:hAnsi="Verdana"/>
                <w:b/>
                <w:position w:val="-20"/>
                <w:sz w:val="18"/>
                <w:szCs w:val="18"/>
              </w:rPr>
              <w:t>Nº</w:t>
            </w:r>
            <w:r w:rsidR="00DF51C4" w:rsidRPr="006E7E9E">
              <w:rPr>
                <w:rFonts w:ascii="Verdana" w:hAnsi="Verdana"/>
                <w:b/>
                <w:position w:val="-20"/>
                <w:sz w:val="18"/>
                <w:szCs w:val="18"/>
              </w:rPr>
              <w:t xml:space="preserve"> revisión</w:t>
            </w:r>
          </w:p>
        </w:tc>
        <w:tc>
          <w:tcPr>
            <w:tcW w:w="1410" w:type="dxa"/>
            <w:tcBorders>
              <w:top w:val="single" w:sz="4" w:space="0" w:color="auto"/>
              <w:left w:val="single" w:sz="4" w:space="0" w:color="auto"/>
              <w:bottom w:val="single" w:sz="4" w:space="0" w:color="auto"/>
              <w:right w:val="single" w:sz="4" w:space="0" w:color="auto"/>
            </w:tcBorders>
          </w:tcPr>
          <w:p w14:paraId="1CBD41CA" w14:textId="77777777" w:rsidR="00DF51C4" w:rsidRPr="006E7E9E" w:rsidRDefault="00DF51C4" w:rsidP="0076208B">
            <w:pPr>
              <w:jc w:val="center"/>
              <w:rPr>
                <w:rFonts w:ascii="Verdana" w:hAnsi="Verdana"/>
                <w:b/>
                <w:position w:val="-20"/>
                <w:sz w:val="18"/>
                <w:szCs w:val="18"/>
              </w:rPr>
            </w:pPr>
            <w:r w:rsidRPr="006E7E9E">
              <w:rPr>
                <w:rFonts w:ascii="Verdana" w:hAnsi="Verdana"/>
                <w:b/>
                <w:position w:val="-20"/>
                <w:sz w:val="18"/>
                <w:szCs w:val="18"/>
              </w:rPr>
              <w:t>Apartado</w:t>
            </w:r>
          </w:p>
        </w:tc>
        <w:tc>
          <w:tcPr>
            <w:tcW w:w="3811" w:type="dxa"/>
            <w:tcBorders>
              <w:top w:val="single" w:sz="4" w:space="0" w:color="auto"/>
              <w:left w:val="single" w:sz="4" w:space="0" w:color="auto"/>
              <w:bottom w:val="single" w:sz="4" w:space="0" w:color="auto"/>
              <w:right w:val="single" w:sz="4" w:space="0" w:color="auto"/>
            </w:tcBorders>
            <w:vAlign w:val="center"/>
            <w:hideMark/>
          </w:tcPr>
          <w:p w14:paraId="23919EB4" w14:textId="77777777" w:rsidR="00DF51C4" w:rsidRPr="006E7E9E" w:rsidRDefault="00DF51C4" w:rsidP="0076208B">
            <w:pPr>
              <w:jc w:val="center"/>
              <w:rPr>
                <w:rFonts w:ascii="Verdana" w:hAnsi="Verdana"/>
                <w:b/>
                <w:position w:val="-20"/>
                <w:sz w:val="18"/>
                <w:szCs w:val="18"/>
              </w:rPr>
            </w:pPr>
            <w:r w:rsidRPr="006E7E9E">
              <w:rPr>
                <w:rFonts w:ascii="Verdana" w:hAnsi="Verdana"/>
                <w:b/>
                <w:position w:val="-20"/>
                <w:sz w:val="18"/>
                <w:szCs w:val="18"/>
              </w:rPr>
              <w:t>Descripción del cambio</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4821B56" w14:textId="77777777" w:rsidR="00DF51C4" w:rsidRPr="006E7E9E" w:rsidRDefault="00DF51C4" w:rsidP="0076208B">
            <w:pPr>
              <w:jc w:val="center"/>
              <w:rPr>
                <w:rFonts w:ascii="Verdana" w:hAnsi="Verdana"/>
                <w:b/>
                <w:position w:val="-20"/>
                <w:sz w:val="18"/>
                <w:szCs w:val="18"/>
              </w:rPr>
            </w:pPr>
            <w:r w:rsidRPr="006E7E9E">
              <w:rPr>
                <w:rFonts w:ascii="Verdana" w:hAnsi="Verdana"/>
                <w:b/>
                <w:position w:val="-20"/>
                <w:sz w:val="18"/>
                <w:szCs w:val="18"/>
              </w:rPr>
              <w:t>Aprobado por</w:t>
            </w:r>
          </w:p>
        </w:tc>
        <w:tc>
          <w:tcPr>
            <w:tcW w:w="1837" w:type="dxa"/>
            <w:tcBorders>
              <w:top w:val="single" w:sz="4" w:space="0" w:color="auto"/>
              <w:left w:val="single" w:sz="4" w:space="0" w:color="auto"/>
              <w:bottom w:val="single" w:sz="4" w:space="0" w:color="auto"/>
              <w:right w:val="single" w:sz="4" w:space="0" w:color="auto"/>
            </w:tcBorders>
            <w:vAlign w:val="center"/>
            <w:hideMark/>
          </w:tcPr>
          <w:p w14:paraId="2E5F71B5" w14:textId="77777777" w:rsidR="00DF51C4" w:rsidRPr="006E7E9E" w:rsidRDefault="00DF51C4" w:rsidP="0076208B">
            <w:pPr>
              <w:jc w:val="center"/>
              <w:rPr>
                <w:rFonts w:ascii="Verdana" w:hAnsi="Verdana"/>
                <w:b/>
                <w:position w:val="-20"/>
                <w:sz w:val="18"/>
                <w:szCs w:val="18"/>
              </w:rPr>
            </w:pPr>
            <w:r w:rsidRPr="006E7E9E">
              <w:rPr>
                <w:rFonts w:ascii="Verdana" w:hAnsi="Verdana"/>
                <w:b/>
                <w:position w:val="-20"/>
                <w:sz w:val="18"/>
                <w:szCs w:val="18"/>
              </w:rPr>
              <w:t>Referencia</w:t>
            </w:r>
          </w:p>
        </w:tc>
      </w:tr>
      <w:tr w:rsidR="006E7E9E" w:rsidRPr="006E7E9E" w14:paraId="6FA67579" w14:textId="77777777" w:rsidTr="00B22B5E">
        <w:trPr>
          <w:trHeight w:val="237"/>
        </w:trPr>
        <w:tc>
          <w:tcPr>
            <w:tcW w:w="1465" w:type="dxa"/>
            <w:tcBorders>
              <w:top w:val="single" w:sz="4" w:space="0" w:color="auto"/>
              <w:left w:val="single" w:sz="4" w:space="0" w:color="auto"/>
              <w:bottom w:val="single" w:sz="4" w:space="0" w:color="auto"/>
              <w:right w:val="single" w:sz="4" w:space="0" w:color="auto"/>
            </w:tcBorders>
          </w:tcPr>
          <w:p w14:paraId="151E70DA" w14:textId="77777777" w:rsidR="00DF51C4" w:rsidRPr="006E7E9E" w:rsidRDefault="00DF51C4" w:rsidP="0076208B">
            <w:pPr>
              <w:spacing w:after="0"/>
              <w:jc w:val="center"/>
              <w:rPr>
                <w:rFonts w:ascii="Verdana" w:hAnsi="Verdana"/>
                <w:sz w:val="18"/>
                <w:szCs w:val="18"/>
              </w:rPr>
            </w:pPr>
            <w:r w:rsidRPr="006E7E9E">
              <w:rPr>
                <w:rFonts w:ascii="Verdana" w:hAnsi="Verdana"/>
                <w:sz w:val="18"/>
                <w:szCs w:val="18"/>
              </w:rPr>
              <w:t>0</w:t>
            </w:r>
          </w:p>
        </w:tc>
        <w:tc>
          <w:tcPr>
            <w:tcW w:w="1410" w:type="dxa"/>
            <w:tcBorders>
              <w:top w:val="single" w:sz="4" w:space="0" w:color="auto"/>
              <w:left w:val="single" w:sz="4" w:space="0" w:color="auto"/>
              <w:bottom w:val="single" w:sz="4" w:space="0" w:color="auto"/>
              <w:right w:val="single" w:sz="4" w:space="0" w:color="auto"/>
            </w:tcBorders>
          </w:tcPr>
          <w:p w14:paraId="55A9FCF4" w14:textId="5043C569" w:rsidR="00DF51C4" w:rsidRPr="006E7E9E" w:rsidRDefault="00DF51C4" w:rsidP="00B22B5E">
            <w:pPr>
              <w:spacing w:after="0" w:line="240" w:lineRule="auto"/>
              <w:jc w:val="center"/>
              <w:rPr>
                <w:rFonts w:ascii="Verdana" w:hAnsi="Verdana"/>
                <w:sz w:val="18"/>
                <w:szCs w:val="18"/>
              </w:rPr>
            </w:pPr>
            <w:r w:rsidRPr="006E7E9E">
              <w:rPr>
                <w:rFonts w:ascii="Verdana" w:hAnsi="Verdana"/>
                <w:sz w:val="18"/>
                <w:szCs w:val="18"/>
              </w:rPr>
              <w:t>N.A.</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14:paraId="755A1160" w14:textId="77777777" w:rsidR="00DF51C4" w:rsidRPr="006E7E9E" w:rsidRDefault="00DF51C4" w:rsidP="00B22B5E">
            <w:pPr>
              <w:spacing w:after="0" w:line="240" w:lineRule="auto"/>
              <w:jc w:val="center"/>
              <w:rPr>
                <w:rFonts w:ascii="Verdana" w:hAnsi="Verdana"/>
                <w:sz w:val="18"/>
                <w:szCs w:val="18"/>
              </w:rPr>
            </w:pPr>
            <w:r w:rsidRPr="006E7E9E">
              <w:rPr>
                <w:rFonts w:ascii="Verdana" w:hAnsi="Verdana"/>
                <w:sz w:val="18"/>
                <w:szCs w:val="18"/>
              </w:rPr>
              <w:t>N.A.</w:t>
            </w:r>
          </w:p>
        </w:tc>
        <w:tc>
          <w:tcPr>
            <w:tcW w:w="1902" w:type="dxa"/>
            <w:tcBorders>
              <w:top w:val="single" w:sz="4" w:space="0" w:color="auto"/>
              <w:left w:val="single" w:sz="4" w:space="0" w:color="auto"/>
              <w:bottom w:val="single" w:sz="4" w:space="0" w:color="auto"/>
              <w:right w:val="single" w:sz="4" w:space="0" w:color="auto"/>
            </w:tcBorders>
          </w:tcPr>
          <w:p w14:paraId="55F36145" w14:textId="27A01985" w:rsidR="00DF51C4" w:rsidRPr="006E7E9E" w:rsidRDefault="00DF51C4" w:rsidP="00B22B5E">
            <w:pPr>
              <w:spacing w:after="0"/>
              <w:jc w:val="center"/>
              <w:rPr>
                <w:rFonts w:ascii="Verdana" w:hAnsi="Verdana"/>
                <w:sz w:val="18"/>
                <w:szCs w:val="18"/>
              </w:rPr>
            </w:pPr>
            <w:r w:rsidRPr="006E7E9E">
              <w:rPr>
                <w:rFonts w:ascii="Verdana" w:hAnsi="Verdana"/>
                <w:sz w:val="18"/>
                <w:szCs w:val="18"/>
              </w:rPr>
              <w:t>Gerencia General</w:t>
            </w:r>
          </w:p>
        </w:tc>
        <w:tc>
          <w:tcPr>
            <w:tcW w:w="1837" w:type="dxa"/>
            <w:tcBorders>
              <w:top w:val="single" w:sz="4" w:space="0" w:color="auto"/>
              <w:left w:val="single" w:sz="4" w:space="0" w:color="auto"/>
              <w:bottom w:val="single" w:sz="4" w:space="0" w:color="auto"/>
              <w:right w:val="single" w:sz="4" w:space="0" w:color="auto"/>
            </w:tcBorders>
          </w:tcPr>
          <w:p w14:paraId="74E77CAA" w14:textId="1E800BD5" w:rsidR="00DF51C4" w:rsidRPr="006E7E9E" w:rsidRDefault="00DF51C4" w:rsidP="0076208B">
            <w:pPr>
              <w:spacing w:after="0"/>
              <w:jc w:val="center"/>
              <w:rPr>
                <w:rFonts w:ascii="Verdana" w:hAnsi="Verdana"/>
                <w:sz w:val="18"/>
                <w:szCs w:val="18"/>
              </w:rPr>
            </w:pPr>
            <w:r w:rsidRPr="006E7E9E">
              <w:rPr>
                <w:rFonts w:ascii="Verdana" w:hAnsi="Verdana"/>
                <w:sz w:val="18"/>
                <w:szCs w:val="18"/>
              </w:rPr>
              <w:t>2001-</w:t>
            </w:r>
            <w:r w:rsidR="005762D2">
              <w:rPr>
                <w:rFonts w:ascii="Verdana" w:hAnsi="Verdana"/>
                <w:sz w:val="18"/>
                <w:szCs w:val="18"/>
              </w:rPr>
              <w:t>0174</w:t>
            </w:r>
            <w:r w:rsidRPr="006E7E9E">
              <w:rPr>
                <w:rFonts w:ascii="Verdana" w:hAnsi="Verdana"/>
                <w:sz w:val="18"/>
                <w:szCs w:val="18"/>
              </w:rPr>
              <w:t>-202</w:t>
            </w:r>
            <w:r w:rsidR="005762D2">
              <w:rPr>
                <w:rFonts w:ascii="Verdana" w:hAnsi="Verdana"/>
                <w:sz w:val="18"/>
                <w:szCs w:val="18"/>
              </w:rPr>
              <w:t>3</w:t>
            </w:r>
          </w:p>
        </w:tc>
      </w:tr>
      <w:tr w:rsidR="00FD7B3A" w:rsidRPr="006E7E9E" w14:paraId="20BA85F9" w14:textId="77777777" w:rsidTr="0076208B">
        <w:trPr>
          <w:trHeight w:val="634"/>
        </w:trPr>
        <w:tc>
          <w:tcPr>
            <w:tcW w:w="1465" w:type="dxa"/>
            <w:tcBorders>
              <w:top w:val="single" w:sz="4" w:space="0" w:color="auto"/>
              <w:left w:val="single" w:sz="4" w:space="0" w:color="auto"/>
              <w:bottom w:val="single" w:sz="4" w:space="0" w:color="auto"/>
              <w:right w:val="single" w:sz="4" w:space="0" w:color="auto"/>
            </w:tcBorders>
          </w:tcPr>
          <w:p w14:paraId="3A3D54FA" w14:textId="37C5EE8D" w:rsidR="00FD7B3A" w:rsidRPr="00A55DD5" w:rsidRDefault="00FD7B3A" w:rsidP="0076208B">
            <w:pPr>
              <w:spacing w:after="0"/>
              <w:jc w:val="center"/>
              <w:rPr>
                <w:rFonts w:ascii="Verdana" w:hAnsi="Verdana"/>
                <w:sz w:val="18"/>
                <w:szCs w:val="18"/>
              </w:rPr>
            </w:pPr>
            <w:r w:rsidRPr="00A55DD5">
              <w:rPr>
                <w:rFonts w:ascii="Verdana" w:hAnsi="Verdana"/>
                <w:sz w:val="18"/>
                <w:szCs w:val="18"/>
              </w:rPr>
              <w:t>1</w:t>
            </w:r>
          </w:p>
        </w:tc>
        <w:tc>
          <w:tcPr>
            <w:tcW w:w="1410" w:type="dxa"/>
            <w:tcBorders>
              <w:top w:val="single" w:sz="4" w:space="0" w:color="auto"/>
              <w:left w:val="single" w:sz="4" w:space="0" w:color="auto"/>
              <w:bottom w:val="single" w:sz="4" w:space="0" w:color="auto"/>
              <w:right w:val="single" w:sz="4" w:space="0" w:color="auto"/>
            </w:tcBorders>
          </w:tcPr>
          <w:p w14:paraId="5DF1D27C" w14:textId="5D8C057E" w:rsidR="00FD7B3A" w:rsidRPr="00A55DD5" w:rsidRDefault="00A85F92" w:rsidP="0076208B">
            <w:pPr>
              <w:jc w:val="center"/>
              <w:rPr>
                <w:rFonts w:ascii="Verdana" w:hAnsi="Verdana"/>
                <w:sz w:val="18"/>
                <w:szCs w:val="18"/>
              </w:rPr>
            </w:pPr>
            <w:r w:rsidRPr="00A55DD5">
              <w:rPr>
                <w:rFonts w:ascii="Verdana" w:hAnsi="Verdana"/>
                <w:sz w:val="18"/>
                <w:szCs w:val="18"/>
              </w:rPr>
              <w:t>Varios</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14:paraId="7B9C645D" w14:textId="77777777" w:rsidR="00FD7B3A" w:rsidRPr="00A55DD5" w:rsidRDefault="00B22B5E" w:rsidP="00B22B5E">
            <w:pPr>
              <w:spacing w:after="0" w:line="240" w:lineRule="auto"/>
              <w:jc w:val="center"/>
              <w:rPr>
                <w:rFonts w:ascii="Verdana" w:hAnsi="Verdana"/>
                <w:sz w:val="18"/>
                <w:szCs w:val="18"/>
              </w:rPr>
            </w:pPr>
            <w:r w:rsidRPr="00A55DD5">
              <w:rPr>
                <w:rFonts w:ascii="Verdana" w:hAnsi="Verdana"/>
                <w:sz w:val="18"/>
                <w:szCs w:val="18"/>
              </w:rPr>
              <w:t>Disposiciones generales, inclusión de inciso 9</w:t>
            </w:r>
          </w:p>
          <w:p w14:paraId="71410E8F" w14:textId="77777777" w:rsidR="00B22B5E" w:rsidRPr="00A55DD5" w:rsidRDefault="00B22B5E" w:rsidP="00B22B5E">
            <w:pPr>
              <w:spacing w:after="0" w:line="240" w:lineRule="auto"/>
              <w:jc w:val="center"/>
              <w:rPr>
                <w:rFonts w:ascii="Verdana" w:hAnsi="Verdana"/>
                <w:sz w:val="18"/>
                <w:szCs w:val="18"/>
              </w:rPr>
            </w:pPr>
            <w:r w:rsidRPr="00A55DD5">
              <w:rPr>
                <w:rFonts w:ascii="Verdana" w:hAnsi="Verdana"/>
                <w:sz w:val="18"/>
                <w:szCs w:val="18"/>
              </w:rPr>
              <w:t>Artículo 2 Alcance, inclusión de detalle sobre el apego a los lineamientos que establezca ARESEP</w:t>
            </w:r>
          </w:p>
          <w:p w14:paraId="37197211" w14:textId="77777777" w:rsidR="00B22B5E" w:rsidRPr="00A55DD5" w:rsidRDefault="00B22B5E" w:rsidP="00B22B5E">
            <w:pPr>
              <w:spacing w:after="0" w:line="240" w:lineRule="auto"/>
              <w:jc w:val="center"/>
              <w:rPr>
                <w:rFonts w:ascii="Verdana" w:hAnsi="Verdana"/>
                <w:sz w:val="18"/>
                <w:szCs w:val="18"/>
              </w:rPr>
            </w:pPr>
            <w:r w:rsidRPr="00A55DD5">
              <w:rPr>
                <w:rFonts w:ascii="Verdana" w:hAnsi="Verdana"/>
                <w:sz w:val="18"/>
                <w:szCs w:val="18"/>
              </w:rPr>
              <w:t>Artículo 9. Excedentes de energía, inclusión de detalle sobre retribución de excedentes de forma retroactiva</w:t>
            </w:r>
          </w:p>
          <w:p w14:paraId="534CD6DB" w14:textId="77777777" w:rsidR="00B22B5E" w:rsidRPr="00A55DD5" w:rsidRDefault="00B22B5E" w:rsidP="00B22B5E">
            <w:pPr>
              <w:spacing w:after="0" w:line="240" w:lineRule="auto"/>
              <w:jc w:val="center"/>
              <w:rPr>
                <w:rFonts w:ascii="Verdana" w:hAnsi="Verdana"/>
                <w:sz w:val="18"/>
                <w:szCs w:val="18"/>
              </w:rPr>
            </w:pPr>
          </w:p>
          <w:p w14:paraId="5C7EA92D" w14:textId="77777777" w:rsidR="00B22B5E" w:rsidRPr="00A55DD5" w:rsidRDefault="00B22B5E" w:rsidP="00B22B5E">
            <w:pPr>
              <w:spacing w:after="0" w:line="240" w:lineRule="auto"/>
              <w:jc w:val="center"/>
              <w:rPr>
                <w:rFonts w:ascii="Verdana" w:hAnsi="Verdana"/>
                <w:sz w:val="18"/>
                <w:szCs w:val="18"/>
              </w:rPr>
            </w:pPr>
            <w:r w:rsidRPr="00A55DD5">
              <w:rPr>
                <w:rFonts w:ascii="Verdana" w:hAnsi="Verdana"/>
                <w:sz w:val="18"/>
                <w:szCs w:val="18"/>
              </w:rPr>
              <w:t>Artículo 18. Etapas para la interconexión de generación distribuida sin entrega de excedentes a la red, inclusión</w:t>
            </w:r>
          </w:p>
          <w:p w14:paraId="40014167" w14:textId="77777777" w:rsidR="00B22B5E" w:rsidRPr="00A55DD5" w:rsidRDefault="00A85F92" w:rsidP="00B22B5E">
            <w:pPr>
              <w:spacing w:after="0" w:line="240" w:lineRule="auto"/>
              <w:jc w:val="center"/>
              <w:rPr>
                <w:rFonts w:ascii="Verdana" w:hAnsi="Verdana"/>
                <w:sz w:val="18"/>
                <w:szCs w:val="18"/>
              </w:rPr>
            </w:pPr>
            <w:r w:rsidRPr="00A55DD5">
              <w:rPr>
                <w:rFonts w:ascii="Verdana" w:hAnsi="Verdana"/>
                <w:sz w:val="18"/>
                <w:szCs w:val="18"/>
              </w:rPr>
              <w:t>Artículo 20. Solicitud de disponibilidad de potencia en circuito, eliminación de inciso h</w:t>
            </w:r>
          </w:p>
          <w:p w14:paraId="2124CCD2" w14:textId="7BB523E9" w:rsidR="00A85F92" w:rsidRPr="00A55DD5" w:rsidRDefault="00A85F92" w:rsidP="00B22B5E">
            <w:pPr>
              <w:spacing w:after="0" w:line="240" w:lineRule="auto"/>
              <w:jc w:val="center"/>
              <w:rPr>
                <w:rFonts w:ascii="Verdana" w:hAnsi="Verdana"/>
                <w:sz w:val="18"/>
                <w:szCs w:val="18"/>
              </w:rPr>
            </w:pPr>
            <w:r w:rsidRPr="00A55DD5">
              <w:rPr>
                <w:rFonts w:ascii="Verdana" w:hAnsi="Verdana"/>
                <w:sz w:val="18"/>
                <w:szCs w:val="18"/>
              </w:rPr>
              <w:t>Artículo 24. Firma del contrato, presentación de declaración jurada e instalación del sistema de medición e interconexión, inclusión de detalle sobre declaración jurada</w:t>
            </w:r>
          </w:p>
        </w:tc>
        <w:tc>
          <w:tcPr>
            <w:tcW w:w="1902" w:type="dxa"/>
            <w:tcBorders>
              <w:top w:val="single" w:sz="4" w:space="0" w:color="auto"/>
              <w:left w:val="single" w:sz="4" w:space="0" w:color="auto"/>
              <w:bottom w:val="single" w:sz="4" w:space="0" w:color="auto"/>
              <w:right w:val="single" w:sz="4" w:space="0" w:color="auto"/>
            </w:tcBorders>
          </w:tcPr>
          <w:p w14:paraId="1BD24BBD" w14:textId="10020330" w:rsidR="00FD7B3A" w:rsidRPr="00A55DD5" w:rsidRDefault="00FD7B3A" w:rsidP="0076208B">
            <w:pPr>
              <w:spacing w:after="0"/>
              <w:jc w:val="center"/>
              <w:rPr>
                <w:rFonts w:ascii="Verdana" w:hAnsi="Verdana"/>
                <w:sz w:val="18"/>
                <w:szCs w:val="18"/>
              </w:rPr>
            </w:pPr>
            <w:r w:rsidRPr="00A55DD5">
              <w:rPr>
                <w:rFonts w:ascii="Verdana" w:hAnsi="Verdana"/>
                <w:sz w:val="18"/>
                <w:szCs w:val="18"/>
              </w:rPr>
              <w:t>Gerencia General</w:t>
            </w:r>
          </w:p>
        </w:tc>
        <w:tc>
          <w:tcPr>
            <w:tcW w:w="1837" w:type="dxa"/>
            <w:tcBorders>
              <w:top w:val="single" w:sz="4" w:space="0" w:color="auto"/>
              <w:left w:val="single" w:sz="4" w:space="0" w:color="auto"/>
              <w:bottom w:val="single" w:sz="4" w:space="0" w:color="auto"/>
              <w:right w:val="single" w:sz="4" w:space="0" w:color="auto"/>
            </w:tcBorders>
          </w:tcPr>
          <w:p w14:paraId="6DB05505" w14:textId="4B73B619" w:rsidR="00FD7B3A" w:rsidRPr="00FD7B3A" w:rsidRDefault="00EF4B11" w:rsidP="0076208B">
            <w:pPr>
              <w:spacing w:after="0"/>
              <w:jc w:val="center"/>
              <w:rPr>
                <w:rFonts w:ascii="Verdana" w:hAnsi="Verdana"/>
                <w:color w:val="00B0F0"/>
                <w:sz w:val="18"/>
                <w:szCs w:val="18"/>
              </w:rPr>
            </w:pPr>
            <w:r w:rsidRPr="00EF4B11">
              <w:rPr>
                <w:rFonts w:ascii="Verdana" w:hAnsi="Verdana"/>
                <w:sz w:val="18"/>
                <w:szCs w:val="18"/>
              </w:rPr>
              <w:t>2001-0702-2023</w:t>
            </w:r>
          </w:p>
        </w:tc>
      </w:tr>
      <w:tr w:rsidR="00C02D67" w:rsidRPr="006E7E9E" w14:paraId="11D0D635" w14:textId="77777777" w:rsidTr="0076208B">
        <w:trPr>
          <w:trHeight w:val="634"/>
        </w:trPr>
        <w:tc>
          <w:tcPr>
            <w:tcW w:w="1465" w:type="dxa"/>
            <w:tcBorders>
              <w:top w:val="single" w:sz="4" w:space="0" w:color="auto"/>
              <w:left w:val="single" w:sz="4" w:space="0" w:color="auto"/>
              <w:bottom w:val="single" w:sz="4" w:space="0" w:color="auto"/>
              <w:right w:val="single" w:sz="4" w:space="0" w:color="auto"/>
            </w:tcBorders>
          </w:tcPr>
          <w:p w14:paraId="54592178" w14:textId="18748174" w:rsidR="00C02D67" w:rsidRPr="00E85211" w:rsidRDefault="00E85211" w:rsidP="0076208B">
            <w:pPr>
              <w:spacing w:after="0"/>
              <w:jc w:val="center"/>
              <w:rPr>
                <w:rFonts w:ascii="Verdana" w:hAnsi="Verdana"/>
                <w:sz w:val="18"/>
                <w:szCs w:val="18"/>
                <w:highlight w:val="lightGray"/>
              </w:rPr>
            </w:pPr>
            <w:r w:rsidRPr="00895AB1">
              <w:rPr>
                <w:rFonts w:ascii="Verdana" w:hAnsi="Verdana"/>
                <w:sz w:val="18"/>
                <w:szCs w:val="18"/>
              </w:rPr>
              <w:t>2</w:t>
            </w:r>
          </w:p>
        </w:tc>
        <w:tc>
          <w:tcPr>
            <w:tcW w:w="1410" w:type="dxa"/>
            <w:tcBorders>
              <w:top w:val="single" w:sz="4" w:space="0" w:color="auto"/>
              <w:left w:val="single" w:sz="4" w:space="0" w:color="auto"/>
              <w:bottom w:val="single" w:sz="4" w:space="0" w:color="auto"/>
              <w:right w:val="single" w:sz="4" w:space="0" w:color="auto"/>
            </w:tcBorders>
          </w:tcPr>
          <w:p w14:paraId="7A65ED07" w14:textId="0A7286F1" w:rsidR="00C02D67" w:rsidRPr="00C962EA" w:rsidRDefault="00E85211" w:rsidP="0076208B">
            <w:pPr>
              <w:jc w:val="center"/>
              <w:rPr>
                <w:rFonts w:ascii="Verdana" w:hAnsi="Verdana"/>
                <w:sz w:val="18"/>
                <w:szCs w:val="18"/>
              </w:rPr>
            </w:pPr>
            <w:r w:rsidRPr="00C962EA">
              <w:rPr>
                <w:rFonts w:ascii="Verdana" w:hAnsi="Verdana"/>
                <w:sz w:val="18"/>
                <w:szCs w:val="18"/>
              </w:rPr>
              <w:t>Varios</w:t>
            </w:r>
          </w:p>
        </w:tc>
        <w:tc>
          <w:tcPr>
            <w:tcW w:w="3811" w:type="dxa"/>
            <w:tcBorders>
              <w:top w:val="single" w:sz="4" w:space="0" w:color="auto"/>
              <w:left w:val="single" w:sz="4" w:space="0" w:color="auto"/>
              <w:bottom w:val="single" w:sz="4" w:space="0" w:color="auto"/>
              <w:right w:val="single" w:sz="4" w:space="0" w:color="auto"/>
            </w:tcBorders>
            <w:shd w:val="clear" w:color="auto" w:fill="auto"/>
            <w:vAlign w:val="center"/>
          </w:tcPr>
          <w:p w14:paraId="0FC8C6F2" w14:textId="77777777" w:rsidR="00C02D67" w:rsidRPr="00C962EA" w:rsidRDefault="00E85211" w:rsidP="00B22B5E">
            <w:pPr>
              <w:spacing w:after="0" w:line="240" w:lineRule="auto"/>
              <w:jc w:val="center"/>
              <w:rPr>
                <w:rFonts w:ascii="Verdana" w:hAnsi="Verdana"/>
                <w:sz w:val="18"/>
                <w:szCs w:val="18"/>
              </w:rPr>
            </w:pPr>
            <w:r w:rsidRPr="00C962EA">
              <w:rPr>
                <w:rFonts w:ascii="Verdana" w:hAnsi="Verdana"/>
                <w:sz w:val="18"/>
                <w:szCs w:val="18"/>
              </w:rPr>
              <w:t>Disposiciones generales, inclusión de incisos 10 y 11.</w:t>
            </w:r>
          </w:p>
          <w:p w14:paraId="02F4BD41" w14:textId="77777777" w:rsidR="00E85211" w:rsidRPr="00C962EA" w:rsidRDefault="00E85211" w:rsidP="00B22B5E">
            <w:pPr>
              <w:spacing w:after="0" w:line="240" w:lineRule="auto"/>
              <w:jc w:val="center"/>
              <w:rPr>
                <w:rFonts w:ascii="Verdana" w:hAnsi="Verdana"/>
                <w:sz w:val="18"/>
                <w:szCs w:val="18"/>
              </w:rPr>
            </w:pPr>
            <w:r w:rsidRPr="00C962EA">
              <w:rPr>
                <w:rFonts w:ascii="Verdana" w:hAnsi="Verdana"/>
                <w:sz w:val="18"/>
                <w:szCs w:val="18"/>
              </w:rPr>
              <w:t>Se elimina lo referente a montos y tarifas de todo el reglamento.</w:t>
            </w:r>
          </w:p>
          <w:p w14:paraId="6FA41D84" w14:textId="77777777" w:rsidR="00E85211" w:rsidRPr="00C962EA" w:rsidRDefault="00E85211" w:rsidP="00B22B5E">
            <w:pPr>
              <w:spacing w:after="0" w:line="240" w:lineRule="auto"/>
              <w:jc w:val="center"/>
              <w:rPr>
                <w:rFonts w:ascii="Verdana" w:hAnsi="Verdana"/>
                <w:sz w:val="18"/>
                <w:szCs w:val="18"/>
              </w:rPr>
            </w:pPr>
            <w:r w:rsidRPr="00C962EA">
              <w:rPr>
                <w:rFonts w:ascii="Verdana" w:hAnsi="Verdana"/>
                <w:sz w:val="18"/>
                <w:szCs w:val="18"/>
              </w:rPr>
              <w:t>Se modifica terminología de acuerdo a nuevas tarifas de Aresep.</w:t>
            </w:r>
          </w:p>
          <w:p w14:paraId="33433016" w14:textId="5232DAFD" w:rsidR="00E85211" w:rsidRPr="00C962EA" w:rsidRDefault="00E85211" w:rsidP="00F97F60">
            <w:pPr>
              <w:spacing w:after="0" w:line="240" w:lineRule="auto"/>
              <w:jc w:val="center"/>
              <w:rPr>
                <w:rFonts w:ascii="Verdana" w:hAnsi="Verdana"/>
                <w:sz w:val="18"/>
                <w:szCs w:val="18"/>
              </w:rPr>
            </w:pPr>
            <w:r w:rsidRPr="00C962EA">
              <w:rPr>
                <w:rFonts w:ascii="Verdana" w:hAnsi="Verdana"/>
                <w:sz w:val="18"/>
                <w:szCs w:val="18"/>
              </w:rPr>
              <w:t>Artículo 12. Actualización según procedimiento de penetración máxima de recursos distribuidos por circuito publicada por la Aresep.</w:t>
            </w:r>
          </w:p>
        </w:tc>
        <w:tc>
          <w:tcPr>
            <w:tcW w:w="1902" w:type="dxa"/>
            <w:tcBorders>
              <w:top w:val="single" w:sz="4" w:space="0" w:color="auto"/>
              <w:left w:val="single" w:sz="4" w:space="0" w:color="auto"/>
              <w:bottom w:val="single" w:sz="4" w:space="0" w:color="auto"/>
              <w:right w:val="single" w:sz="4" w:space="0" w:color="auto"/>
            </w:tcBorders>
          </w:tcPr>
          <w:p w14:paraId="3398904A" w14:textId="349FE8BF" w:rsidR="00C02D67" w:rsidRPr="00C962EA" w:rsidRDefault="00E85211" w:rsidP="0076208B">
            <w:pPr>
              <w:spacing w:after="0"/>
              <w:jc w:val="center"/>
              <w:rPr>
                <w:rFonts w:ascii="Verdana" w:hAnsi="Verdana"/>
                <w:sz w:val="18"/>
                <w:szCs w:val="18"/>
              </w:rPr>
            </w:pPr>
            <w:r w:rsidRPr="00C962EA">
              <w:rPr>
                <w:rFonts w:ascii="Verdana" w:hAnsi="Verdana"/>
                <w:sz w:val="18"/>
                <w:szCs w:val="18"/>
              </w:rPr>
              <w:t>Gerencia General</w:t>
            </w:r>
          </w:p>
        </w:tc>
        <w:tc>
          <w:tcPr>
            <w:tcW w:w="1837" w:type="dxa"/>
            <w:tcBorders>
              <w:top w:val="single" w:sz="4" w:space="0" w:color="auto"/>
              <w:left w:val="single" w:sz="4" w:space="0" w:color="auto"/>
              <w:bottom w:val="single" w:sz="4" w:space="0" w:color="auto"/>
              <w:right w:val="single" w:sz="4" w:space="0" w:color="auto"/>
            </w:tcBorders>
          </w:tcPr>
          <w:p w14:paraId="7EE4279E" w14:textId="04632D81" w:rsidR="00C02D67" w:rsidRPr="00EF4B11" w:rsidRDefault="00E773AD" w:rsidP="0076208B">
            <w:pPr>
              <w:spacing w:after="0"/>
              <w:jc w:val="center"/>
              <w:rPr>
                <w:rFonts w:ascii="Verdana" w:hAnsi="Verdana"/>
                <w:sz w:val="18"/>
                <w:szCs w:val="18"/>
              </w:rPr>
            </w:pPr>
            <w:r w:rsidRPr="00E773AD">
              <w:rPr>
                <w:rFonts w:ascii="Verdana" w:hAnsi="Verdana"/>
                <w:sz w:val="18"/>
                <w:szCs w:val="18"/>
              </w:rPr>
              <w:t>2100</w:t>
            </w:r>
            <w:r w:rsidR="001105CF" w:rsidRPr="00E773AD">
              <w:rPr>
                <w:rFonts w:ascii="Verdana" w:hAnsi="Verdana"/>
                <w:sz w:val="18"/>
                <w:szCs w:val="18"/>
              </w:rPr>
              <w:t>-</w:t>
            </w:r>
            <w:r w:rsidRPr="00E773AD">
              <w:rPr>
                <w:rFonts w:ascii="Verdana" w:hAnsi="Verdana"/>
                <w:sz w:val="18"/>
                <w:szCs w:val="18"/>
              </w:rPr>
              <w:t>1287</w:t>
            </w:r>
            <w:r w:rsidR="001105CF" w:rsidRPr="00E773AD">
              <w:rPr>
                <w:rFonts w:ascii="Verdana" w:hAnsi="Verdana"/>
                <w:sz w:val="18"/>
                <w:szCs w:val="18"/>
              </w:rPr>
              <w:t>-</w:t>
            </w:r>
            <w:r w:rsidRPr="00E773AD">
              <w:rPr>
                <w:rFonts w:ascii="Verdana" w:hAnsi="Verdana"/>
                <w:sz w:val="18"/>
                <w:szCs w:val="18"/>
              </w:rPr>
              <w:t>2023</w:t>
            </w:r>
          </w:p>
        </w:tc>
      </w:tr>
    </w:tbl>
    <w:p w14:paraId="25993AE8" w14:textId="77777777" w:rsidR="00DF51C4" w:rsidRPr="006E7E9E" w:rsidRDefault="00DF51C4" w:rsidP="00AA07F6">
      <w:pPr>
        <w:spacing w:after="0" w:line="240" w:lineRule="auto"/>
        <w:ind w:hanging="1"/>
        <w:jc w:val="both"/>
        <w:rPr>
          <w:rFonts w:ascii="Verdana" w:hAnsi="Verdana"/>
          <w:sz w:val="18"/>
          <w:szCs w:val="18"/>
        </w:rPr>
      </w:pPr>
    </w:p>
    <w:sectPr w:rsidR="00DF51C4" w:rsidRPr="006E7E9E" w:rsidSect="0009577A">
      <w:headerReference w:type="default" r:id="rId10"/>
      <w:footerReference w:type="default" r:id="rId11"/>
      <w:pgSz w:w="12240" w:h="15840" w:code="1"/>
      <w:pgMar w:top="1418" w:right="760" w:bottom="1418" w:left="1701" w:header="992" w:footer="72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71F2" w14:textId="77777777" w:rsidR="00741E23" w:rsidRDefault="00741E23" w:rsidP="001E722E">
      <w:pPr>
        <w:spacing w:after="0" w:line="240" w:lineRule="auto"/>
      </w:pPr>
      <w:r>
        <w:separator/>
      </w:r>
    </w:p>
  </w:endnote>
  <w:endnote w:type="continuationSeparator" w:id="0">
    <w:p w14:paraId="769A02D4" w14:textId="77777777" w:rsidR="00741E23" w:rsidRDefault="00741E23" w:rsidP="001E722E">
      <w:pPr>
        <w:spacing w:after="0" w:line="240" w:lineRule="auto"/>
      </w:pPr>
      <w:r>
        <w:continuationSeparator/>
      </w:r>
    </w:p>
  </w:endnote>
  <w:endnote w:type="continuationNotice" w:id="1">
    <w:p w14:paraId="708EF291" w14:textId="77777777" w:rsidR="00741E23" w:rsidRDefault="00741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06F7" w14:textId="77777777" w:rsidR="00310B43" w:rsidRDefault="00310B43">
    <w:pPr>
      <w:pStyle w:val="Piedepgina"/>
      <w:jc w:val="right"/>
    </w:pPr>
  </w:p>
  <w:p w14:paraId="64A0081F" w14:textId="77777777" w:rsidR="00310B43" w:rsidRDefault="00310B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622F2" w14:textId="77777777" w:rsidR="00741E23" w:rsidRDefault="00741E23" w:rsidP="001E722E">
      <w:pPr>
        <w:spacing w:after="0" w:line="240" w:lineRule="auto"/>
      </w:pPr>
      <w:r>
        <w:separator/>
      </w:r>
    </w:p>
  </w:footnote>
  <w:footnote w:type="continuationSeparator" w:id="0">
    <w:p w14:paraId="386F30D5" w14:textId="77777777" w:rsidR="00741E23" w:rsidRDefault="00741E23" w:rsidP="001E722E">
      <w:pPr>
        <w:spacing w:after="0" w:line="240" w:lineRule="auto"/>
      </w:pPr>
      <w:r>
        <w:continuationSeparator/>
      </w:r>
    </w:p>
  </w:footnote>
  <w:footnote w:type="continuationNotice" w:id="1">
    <w:p w14:paraId="5633C3EE" w14:textId="77777777" w:rsidR="00741E23" w:rsidRDefault="00741E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2436" w14:textId="13F55218" w:rsidR="00310B43" w:rsidRPr="00EF0EC4" w:rsidRDefault="00106D6F">
    <w:pPr>
      <w:pStyle w:val="Encabezado"/>
      <w:rPr>
        <w:rFonts w:ascii="Verdana" w:hAnsi="Verdana"/>
        <w:i/>
        <w:sz w:val="14"/>
        <w:szCs w:val="14"/>
        <w:u w:val="single"/>
      </w:rPr>
    </w:pPr>
    <w:r>
      <w:rPr>
        <w:rFonts w:ascii="Verdana" w:hAnsi="Verdana"/>
        <w:i/>
        <w:sz w:val="14"/>
        <w:szCs w:val="14"/>
        <w:u w:val="single"/>
      </w:rPr>
      <w:t xml:space="preserve">Reglamento temporal para la atención de los recursos energéticos distribuidos para autoconsumo en la CNFL </w:t>
    </w:r>
    <w:r w:rsidR="00E80B03">
      <w:rPr>
        <w:rFonts w:ascii="Verdana" w:hAnsi="Verdana"/>
        <w:i/>
        <w:sz w:val="14"/>
        <w:szCs w:val="14"/>
      </w:rPr>
      <w:t>_________</w:t>
    </w:r>
    <w:r>
      <w:rPr>
        <w:rFonts w:ascii="Verdana" w:hAnsi="Verdana"/>
        <w:i/>
        <w:sz w:val="14"/>
        <w:szCs w:val="14"/>
      </w:rPr>
      <w:t>_</w:t>
    </w:r>
    <w:r w:rsidR="00E80B03">
      <w:rPr>
        <w:rFonts w:ascii="Verdana" w:hAnsi="Verdana"/>
        <w:i/>
        <w:sz w:val="14"/>
        <w:szCs w:val="14"/>
      </w:rPr>
      <w:t>_____</w:t>
    </w:r>
    <w:r w:rsidR="00A8381E">
      <w:rPr>
        <w:rFonts w:ascii="Verdana" w:hAnsi="Verdana"/>
        <w:i/>
        <w:sz w:val="14"/>
        <w:szCs w:val="14"/>
      </w:rPr>
      <w:t xml:space="preserve"> </w:t>
    </w:r>
    <w:r w:rsidR="00310B43" w:rsidRPr="00C05C26">
      <w:rPr>
        <w:rFonts w:ascii="Verdana" w:hAnsi="Verdana"/>
        <w:i/>
        <w:sz w:val="14"/>
        <w:szCs w:val="14"/>
      </w:rPr>
      <w:t xml:space="preserve">Página </w:t>
    </w:r>
    <w:r w:rsidR="00310B43" w:rsidRPr="00C05C26">
      <w:rPr>
        <w:rFonts w:ascii="Verdana" w:hAnsi="Verdana"/>
        <w:i/>
        <w:sz w:val="14"/>
        <w:szCs w:val="14"/>
      </w:rPr>
      <w:fldChar w:fldCharType="begin"/>
    </w:r>
    <w:r w:rsidR="00310B43" w:rsidRPr="00C05C26">
      <w:rPr>
        <w:rFonts w:ascii="Verdana" w:hAnsi="Verdana"/>
        <w:i/>
        <w:sz w:val="14"/>
        <w:szCs w:val="14"/>
      </w:rPr>
      <w:instrText>PAGE   \* MERGEFORMAT</w:instrText>
    </w:r>
    <w:r w:rsidR="00310B43" w:rsidRPr="00C05C26">
      <w:rPr>
        <w:rFonts w:ascii="Verdana" w:hAnsi="Verdana"/>
        <w:i/>
        <w:sz w:val="14"/>
        <w:szCs w:val="14"/>
      </w:rPr>
      <w:fldChar w:fldCharType="separate"/>
    </w:r>
    <w:r w:rsidR="00E80B03" w:rsidRPr="00E80B03">
      <w:rPr>
        <w:i/>
        <w:noProof/>
        <w:sz w:val="14"/>
        <w:szCs w:val="14"/>
        <w:lang w:val="es-ES"/>
      </w:rPr>
      <w:t>2</w:t>
    </w:r>
    <w:r w:rsidR="00310B43" w:rsidRPr="00C05C26">
      <w:rPr>
        <w:rFonts w:ascii="Verdana" w:hAnsi="Verdana"/>
        <w:i/>
        <w:sz w:val="14"/>
        <w:szCs w:val="14"/>
      </w:rPr>
      <w:fldChar w:fldCharType="end"/>
    </w:r>
    <w:r w:rsidR="00310B43" w:rsidRPr="00EF0EC4">
      <w:rPr>
        <w:rFonts w:ascii="Verdana" w:hAnsi="Verdana"/>
        <w:i/>
        <w:sz w:val="14"/>
        <w:szCs w:val="1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B05"/>
    <w:multiLevelType w:val="hybridMultilevel"/>
    <w:tmpl w:val="33E2D0D8"/>
    <w:lvl w:ilvl="0" w:tplc="140A0017">
      <w:start w:val="1"/>
      <w:numFmt w:val="lowerLetter"/>
      <w:lvlText w:val="%1)"/>
      <w:lvlJc w:val="left"/>
      <w:pPr>
        <w:ind w:left="719" w:hanging="360"/>
      </w:pPr>
    </w:lvl>
    <w:lvl w:ilvl="1" w:tplc="140A0019" w:tentative="1">
      <w:start w:val="1"/>
      <w:numFmt w:val="lowerLetter"/>
      <w:lvlText w:val="%2."/>
      <w:lvlJc w:val="left"/>
      <w:pPr>
        <w:ind w:left="1439" w:hanging="360"/>
      </w:pPr>
    </w:lvl>
    <w:lvl w:ilvl="2" w:tplc="140A001B" w:tentative="1">
      <w:start w:val="1"/>
      <w:numFmt w:val="lowerRoman"/>
      <w:lvlText w:val="%3."/>
      <w:lvlJc w:val="right"/>
      <w:pPr>
        <w:ind w:left="2159" w:hanging="180"/>
      </w:pPr>
    </w:lvl>
    <w:lvl w:ilvl="3" w:tplc="140A000F" w:tentative="1">
      <w:start w:val="1"/>
      <w:numFmt w:val="decimal"/>
      <w:lvlText w:val="%4."/>
      <w:lvlJc w:val="left"/>
      <w:pPr>
        <w:ind w:left="2879" w:hanging="360"/>
      </w:pPr>
    </w:lvl>
    <w:lvl w:ilvl="4" w:tplc="140A0019" w:tentative="1">
      <w:start w:val="1"/>
      <w:numFmt w:val="lowerLetter"/>
      <w:lvlText w:val="%5."/>
      <w:lvlJc w:val="left"/>
      <w:pPr>
        <w:ind w:left="3599" w:hanging="360"/>
      </w:pPr>
    </w:lvl>
    <w:lvl w:ilvl="5" w:tplc="140A001B" w:tentative="1">
      <w:start w:val="1"/>
      <w:numFmt w:val="lowerRoman"/>
      <w:lvlText w:val="%6."/>
      <w:lvlJc w:val="right"/>
      <w:pPr>
        <w:ind w:left="4319" w:hanging="180"/>
      </w:pPr>
    </w:lvl>
    <w:lvl w:ilvl="6" w:tplc="140A000F" w:tentative="1">
      <w:start w:val="1"/>
      <w:numFmt w:val="decimal"/>
      <w:lvlText w:val="%7."/>
      <w:lvlJc w:val="left"/>
      <w:pPr>
        <w:ind w:left="5039" w:hanging="360"/>
      </w:pPr>
    </w:lvl>
    <w:lvl w:ilvl="7" w:tplc="140A0019" w:tentative="1">
      <w:start w:val="1"/>
      <w:numFmt w:val="lowerLetter"/>
      <w:lvlText w:val="%8."/>
      <w:lvlJc w:val="left"/>
      <w:pPr>
        <w:ind w:left="5759" w:hanging="360"/>
      </w:pPr>
    </w:lvl>
    <w:lvl w:ilvl="8" w:tplc="140A001B" w:tentative="1">
      <w:start w:val="1"/>
      <w:numFmt w:val="lowerRoman"/>
      <w:lvlText w:val="%9."/>
      <w:lvlJc w:val="right"/>
      <w:pPr>
        <w:ind w:left="6479" w:hanging="180"/>
      </w:pPr>
    </w:lvl>
  </w:abstractNum>
  <w:abstractNum w:abstractNumId="1" w15:restartNumberingAfterBreak="0">
    <w:nsid w:val="064B0FA6"/>
    <w:multiLevelType w:val="hybridMultilevel"/>
    <w:tmpl w:val="F66659F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9D37A6C"/>
    <w:multiLevelType w:val="hybridMultilevel"/>
    <w:tmpl w:val="E7D218B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CC2D4A"/>
    <w:multiLevelType w:val="hybridMultilevel"/>
    <w:tmpl w:val="35E28FDA"/>
    <w:lvl w:ilvl="0" w:tplc="A85EAAE8">
      <w:start w:val="1"/>
      <w:numFmt w:val="decimal"/>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4" w15:restartNumberingAfterBreak="0">
    <w:nsid w:val="24190FAC"/>
    <w:multiLevelType w:val="hybridMultilevel"/>
    <w:tmpl w:val="0482388C"/>
    <w:lvl w:ilvl="0" w:tplc="C5F611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B30AF"/>
    <w:multiLevelType w:val="hybridMultilevel"/>
    <w:tmpl w:val="21BA4EF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5E50613"/>
    <w:multiLevelType w:val="hybridMultilevel"/>
    <w:tmpl w:val="87BA624C"/>
    <w:lvl w:ilvl="0" w:tplc="8FD0C262">
      <w:start w:val="1"/>
      <w:numFmt w:val="lowerLetter"/>
      <w:lvlText w:val="%1."/>
      <w:lvlJc w:val="right"/>
      <w:pPr>
        <w:ind w:left="862" w:hanging="360"/>
      </w:pPr>
      <w:rPr>
        <w:rFonts w:ascii="Verdana" w:eastAsiaTheme="minorHAnsi" w:hAnsi="Verdana" w:cstheme="minorBidi"/>
        <w:strike w:val="0"/>
        <w:color w:val="auto"/>
      </w:rPr>
    </w:lvl>
    <w:lvl w:ilvl="1" w:tplc="140A0019">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7" w15:restartNumberingAfterBreak="0">
    <w:nsid w:val="2D9F6DD8"/>
    <w:multiLevelType w:val="hybridMultilevel"/>
    <w:tmpl w:val="46A45B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197209A"/>
    <w:multiLevelType w:val="hybridMultilevel"/>
    <w:tmpl w:val="7BBC75B2"/>
    <w:lvl w:ilvl="0" w:tplc="B4F24DEC">
      <w:start w:val="1"/>
      <w:numFmt w:val="lowerLetter"/>
      <w:lvlText w:val="%1."/>
      <w:lvlJc w:val="left"/>
      <w:pPr>
        <w:ind w:left="720" w:hanging="360"/>
      </w:pPr>
      <w:rPr>
        <w:rFonts w:hint="default"/>
        <w:color w:val="0000F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3992F6E"/>
    <w:multiLevelType w:val="hybridMultilevel"/>
    <w:tmpl w:val="2C0AE15C"/>
    <w:lvl w:ilvl="0" w:tplc="140A0001">
      <w:start w:val="1"/>
      <w:numFmt w:val="bullet"/>
      <w:lvlText w:val=""/>
      <w:lvlJc w:val="left"/>
      <w:pPr>
        <w:ind w:left="720" w:hanging="360"/>
      </w:pPr>
      <w:rPr>
        <w:rFonts w:ascii="Symbol" w:hAnsi="Symbol" w:hint="default"/>
      </w:rPr>
    </w:lvl>
    <w:lvl w:ilvl="1" w:tplc="28328AC2">
      <w:start w:val="17"/>
      <w:numFmt w:val="bullet"/>
      <w:lvlText w:val="•"/>
      <w:lvlJc w:val="left"/>
      <w:pPr>
        <w:ind w:left="1440" w:hanging="360"/>
      </w:pPr>
      <w:rPr>
        <w:rFonts w:ascii="Verdana" w:eastAsiaTheme="minorHAnsi" w:hAnsi="Verdana" w:cs="SymbolMT"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3DB20A2"/>
    <w:multiLevelType w:val="hybridMultilevel"/>
    <w:tmpl w:val="2406820E"/>
    <w:lvl w:ilvl="0" w:tplc="140A0013">
      <w:start w:val="1"/>
      <w:numFmt w:val="upperRoman"/>
      <w:lvlText w:val="%1."/>
      <w:lvlJc w:val="righ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1" w15:restartNumberingAfterBreak="0">
    <w:nsid w:val="35CF0C7E"/>
    <w:multiLevelType w:val="hybridMultilevel"/>
    <w:tmpl w:val="FA1A5DE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334B88"/>
    <w:multiLevelType w:val="hybridMultilevel"/>
    <w:tmpl w:val="DD9AEE5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9B525DD"/>
    <w:multiLevelType w:val="hybridMultilevel"/>
    <w:tmpl w:val="95345AF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B5B59CD"/>
    <w:multiLevelType w:val="hybridMultilevel"/>
    <w:tmpl w:val="A44EB46C"/>
    <w:lvl w:ilvl="0" w:tplc="0AE2CD4C">
      <w:start w:val="1"/>
      <w:numFmt w:val="decimal"/>
      <w:lvlText w:val="%1."/>
      <w:lvlJc w:val="left"/>
      <w:pPr>
        <w:ind w:left="720" w:hanging="360"/>
      </w:pPr>
      <w:rPr>
        <w:color w:val="auto"/>
      </w:rPr>
    </w:lvl>
    <w:lvl w:ilvl="1" w:tplc="FEE09462">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B8C2827"/>
    <w:multiLevelType w:val="multilevel"/>
    <w:tmpl w:val="3F7274C4"/>
    <w:lvl w:ilvl="0">
      <w:start w:val="4"/>
      <w:numFmt w:val="decimal"/>
      <w:lvlText w:val="%1"/>
      <w:lvlJc w:val="left"/>
      <w:pPr>
        <w:tabs>
          <w:tab w:val="num" w:pos="360"/>
        </w:tabs>
        <w:ind w:left="360" w:hanging="360"/>
      </w:pPr>
      <w:rPr>
        <w:rFonts w:hint="default"/>
        <w:b/>
      </w:rPr>
    </w:lvl>
    <w:lvl w:ilvl="1">
      <w:start w:val="2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453C4638"/>
    <w:multiLevelType w:val="hybridMultilevel"/>
    <w:tmpl w:val="3A4C06A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A124C17"/>
    <w:multiLevelType w:val="hybridMultilevel"/>
    <w:tmpl w:val="89BA0B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B652654"/>
    <w:multiLevelType w:val="multilevel"/>
    <w:tmpl w:val="91AABD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D5E49B7"/>
    <w:multiLevelType w:val="hybridMultilevel"/>
    <w:tmpl w:val="33EE88D0"/>
    <w:lvl w:ilvl="0" w:tplc="A5540B48">
      <w:start w:val="9"/>
      <w:numFmt w:val="lowerLetter"/>
      <w:lvlText w:val="%1)"/>
      <w:lvlJc w:val="left"/>
      <w:pPr>
        <w:ind w:left="359" w:hanging="360"/>
      </w:pPr>
      <w:rPr>
        <w:rFonts w:hint="default"/>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0" w15:restartNumberingAfterBreak="0">
    <w:nsid w:val="4EE56020"/>
    <w:multiLevelType w:val="hybridMultilevel"/>
    <w:tmpl w:val="CF08E0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FA2521A"/>
    <w:multiLevelType w:val="hybridMultilevel"/>
    <w:tmpl w:val="DC424ACC"/>
    <w:lvl w:ilvl="0" w:tplc="E2C43E0E">
      <w:start w:val="1"/>
      <w:numFmt w:val="lowerLetter"/>
      <w:lvlText w:val="%1)"/>
      <w:lvlJc w:val="left"/>
      <w:pPr>
        <w:ind w:left="719" w:hanging="360"/>
      </w:pPr>
      <w:rPr>
        <w:color w:val="auto"/>
      </w:rPr>
    </w:lvl>
    <w:lvl w:ilvl="1" w:tplc="140A0019" w:tentative="1">
      <w:start w:val="1"/>
      <w:numFmt w:val="lowerLetter"/>
      <w:lvlText w:val="%2."/>
      <w:lvlJc w:val="left"/>
      <w:pPr>
        <w:ind w:left="1439" w:hanging="360"/>
      </w:pPr>
    </w:lvl>
    <w:lvl w:ilvl="2" w:tplc="140A001B" w:tentative="1">
      <w:start w:val="1"/>
      <w:numFmt w:val="lowerRoman"/>
      <w:lvlText w:val="%3."/>
      <w:lvlJc w:val="right"/>
      <w:pPr>
        <w:ind w:left="2159" w:hanging="180"/>
      </w:pPr>
    </w:lvl>
    <w:lvl w:ilvl="3" w:tplc="140A000F" w:tentative="1">
      <w:start w:val="1"/>
      <w:numFmt w:val="decimal"/>
      <w:lvlText w:val="%4."/>
      <w:lvlJc w:val="left"/>
      <w:pPr>
        <w:ind w:left="2879" w:hanging="360"/>
      </w:pPr>
    </w:lvl>
    <w:lvl w:ilvl="4" w:tplc="140A0019" w:tentative="1">
      <w:start w:val="1"/>
      <w:numFmt w:val="lowerLetter"/>
      <w:lvlText w:val="%5."/>
      <w:lvlJc w:val="left"/>
      <w:pPr>
        <w:ind w:left="3599" w:hanging="360"/>
      </w:pPr>
    </w:lvl>
    <w:lvl w:ilvl="5" w:tplc="140A001B" w:tentative="1">
      <w:start w:val="1"/>
      <w:numFmt w:val="lowerRoman"/>
      <w:lvlText w:val="%6."/>
      <w:lvlJc w:val="right"/>
      <w:pPr>
        <w:ind w:left="4319" w:hanging="180"/>
      </w:pPr>
    </w:lvl>
    <w:lvl w:ilvl="6" w:tplc="140A000F" w:tentative="1">
      <w:start w:val="1"/>
      <w:numFmt w:val="decimal"/>
      <w:lvlText w:val="%7."/>
      <w:lvlJc w:val="left"/>
      <w:pPr>
        <w:ind w:left="5039" w:hanging="360"/>
      </w:pPr>
    </w:lvl>
    <w:lvl w:ilvl="7" w:tplc="140A0019" w:tentative="1">
      <w:start w:val="1"/>
      <w:numFmt w:val="lowerLetter"/>
      <w:lvlText w:val="%8."/>
      <w:lvlJc w:val="left"/>
      <w:pPr>
        <w:ind w:left="5759" w:hanging="360"/>
      </w:pPr>
    </w:lvl>
    <w:lvl w:ilvl="8" w:tplc="140A001B" w:tentative="1">
      <w:start w:val="1"/>
      <w:numFmt w:val="lowerRoman"/>
      <w:lvlText w:val="%9."/>
      <w:lvlJc w:val="right"/>
      <w:pPr>
        <w:ind w:left="6479" w:hanging="180"/>
      </w:pPr>
    </w:lvl>
  </w:abstractNum>
  <w:abstractNum w:abstractNumId="22" w15:restartNumberingAfterBreak="0">
    <w:nsid w:val="602D762D"/>
    <w:multiLevelType w:val="hybridMultilevel"/>
    <w:tmpl w:val="F66659F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620C34"/>
    <w:multiLevelType w:val="hybridMultilevel"/>
    <w:tmpl w:val="D06400E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29D74E7"/>
    <w:multiLevelType w:val="hybridMultilevel"/>
    <w:tmpl w:val="F6F6E5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DB714E"/>
    <w:multiLevelType w:val="hybridMultilevel"/>
    <w:tmpl w:val="988CD6C8"/>
    <w:lvl w:ilvl="0" w:tplc="796A3834">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DFE7DDB"/>
    <w:multiLevelType w:val="hybridMultilevel"/>
    <w:tmpl w:val="538455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A4324F6"/>
    <w:multiLevelType w:val="hybridMultilevel"/>
    <w:tmpl w:val="7862CA98"/>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8" w15:restartNumberingAfterBreak="0">
    <w:nsid w:val="7AED3219"/>
    <w:multiLevelType w:val="hybridMultilevel"/>
    <w:tmpl w:val="46A45B0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C2861AE"/>
    <w:multiLevelType w:val="singleLevel"/>
    <w:tmpl w:val="038A1840"/>
    <w:lvl w:ilvl="0">
      <w:start w:val="3"/>
      <w:numFmt w:val="decimal"/>
      <w:lvlText w:val="%1."/>
      <w:lvlJc w:val="left"/>
      <w:pPr>
        <w:tabs>
          <w:tab w:val="num" w:pos="708"/>
        </w:tabs>
        <w:ind w:left="708" w:hanging="708"/>
      </w:pPr>
      <w:rPr>
        <w:rFonts w:hint="default"/>
        <w:color w:val="auto"/>
      </w:rPr>
    </w:lvl>
  </w:abstractNum>
  <w:abstractNum w:abstractNumId="30" w15:restartNumberingAfterBreak="0">
    <w:nsid w:val="7C3F5C4B"/>
    <w:multiLevelType w:val="hybridMultilevel"/>
    <w:tmpl w:val="9DA67F78"/>
    <w:lvl w:ilvl="0" w:tplc="A1BC1C1C">
      <w:start w:val="4"/>
      <w:numFmt w:val="lowerLetter"/>
      <w:lvlText w:val="%1."/>
      <w:lvlJc w:val="left"/>
      <w:pPr>
        <w:ind w:left="720" w:hanging="360"/>
      </w:pPr>
      <w:rPr>
        <w:rFonts w:hint="default"/>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C407057"/>
    <w:multiLevelType w:val="hybridMultilevel"/>
    <w:tmpl w:val="F6F6E5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B42A29"/>
    <w:multiLevelType w:val="hybridMultilevel"/>
    <w:tmpl w:val="F6F6E54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997735275">
    <w:abstractNumId w:val="5"/>
  </w:num>
  <w:num w:numId="2" w16cid:durableId="330371570">
    <w:abstractNumId w:val="28"/>
  </w:num>
  <w:num w:numId="3" w16cid:durableId="1103957199">
    <w:abstractNumId w:val="23"/>
  </w:num>
  <w:num w:numId="4" w16cid:durableId="153299517">
    <w:abstractNumId w:val="4"/>
  </w:num>
  <w:num w:numId="5" w16cid:durableId="1170483348">
    <w:abstractNumId w:val="10"/>
  </w:num>
  <w:num w:numId="6" w16cid:durableId="95487254">
    <w:abstractNumId w:val="29"/>
  </w:num>
  <w:num w:numId="7" w16cid:durableId="1842155764">
    <w:abstractNumId w:val="17"/>
  </w:num>
  <w:num w:numId="8" w16cid:durableId="1171214595">
    <w:abstractNumId w:val="7"/>
  </w:num>
  <w:num w:numId="9" w16cid:durableId="866525260">
    <w:abstractNumId w:val="15"/>
  </w:num>
  <w:num w:numId="10" w16cid:durableId="820653731">
    <w:abstractNumId w:val="13"/>
  </w:num>
  <w:num w:numId="11" w16cid:durableId="1366171126">
    <w:abstractNumId w:val="6"/>
  </w:num>
  <w:num w:numId="12" w16cid:durableId="1118991352">
    <w:abstractNumId w:val="30"/>
  </w:num>
  <w:num w:numId="13" w16cid:durableId="980888610">
    <w:abstractNumId w:val="8"/>
  </w:num>
  <w:num w:numId="14" w16cid:durableId="366683971">
    <w:abstractNumId w:val="14"/>
  </w:num>
  <w:num w:numId="15" w16cid:durableId="2100712609">
    <w:abstractNumId w:val="3"/>
  </w:num>
  <w:num w:numId="16" w16cid:durableId="2078899927">
    <w:abstractNumId w:val="18"/>
  </w:num>
  <w:num w:numId="17" w16cid:durableId="846166122">
    <w:abstractNumId w:val="32"/>
  </w:num>
  <w:num w:numId="18" w16cid:durableId="679042417">
    <w:abstractNumId w:val="25"/>
  </w:num>
  <w:num w:numId="19" w16cid:durableId="191654486">
    <w:abstractNumId w:val="16"/>
  </w:num>
  <w:num w:numId="20" w16cid:durableId="332804604">
    <w:abstractNumId w:val="19"/>
  </w:num>
  <w:num w:numId="21" w16cid:durableId="1387409894">
    <w:abstractNumId w:val="27"/>
  </w:num>
  <w:num w:numId="22" w16cid:durableId="767458791">
    <w:abstractNumId w:val="21"/>
  </w:num>
  <w:num w:numId="23" w16cid:durableId="1722286736">
    <w:abstractNumId w:val="0"/>
  </w:num>
  <w:num w:numId="24" w16cid:durableId="264195598">
    <w:abstractNumId w:val="12"/>
  </w:num>
  <w:num w:numId="25" w16cid:durableId="1872566790">
    <w:abstractNumId w:val="1"/>
  </w:num>
  <w:num w:numId="26" w16cid:durableId="1857882513">
    <w:abstractNumId w:val="22"/>
  </w:num>
  <w:num w:numId="27" w16cid:durableId="859469299">
    <w:abstractNumId w:val="11"/>
  </w:num>
  <w:num w:numId="28" w16cid:durableId="945388699">
    <w:abstractNumId w:val="20"/>
  </w:num>
  <w:num w:numId="29" w16cid:durableId="1606033091">
    <w:abstractNumId w:val="2"/>
  </w:num>
  <w:num w:numId="30" w16cid:durableId="980884462">
    <w:abstractNumId w:val="9"/>
  </w:num>
  <w:num w:numId="31" w16cid:durableId="2129200894">
    <w:abstractNumId w:val="26"/>
  </w:num>
  <w:num w:numId="32" w16cid:durableId="604651832">
    <w:abstractNumId w:val="24"/>
  </w:num>
  <w:num w:numId="33" w16cid:durableId="853452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E4"/>
    <w:rsid w:val="00002763"/>
    <w:rsid w:val="0000289D"/>
    <w:rsid w:val="0000381B"/>
    <w:rsid w:val="000058AA"/>
    <w:rsid w:val="00006DB8"/>
    <w:rsid w:val="0001002A"/>
    <w:rsid w:val="00017419"/>
    <w:rsid w:val="000178D6"/>
    <w:rsid w:val="00017F4A"/>
    <w:rsid w:val="00020802"/>
    <w:rsid w:val="00021A97"/>
    <w:rsid w:val="00021BEA"/>
    <w:rsid w:val="00031249"/>
    <w:rsid w:val="00035383"/>
    <w:rsid w:val="000365E4"/>
    <w:rsid w:val="00036D3B"/>
    <w:rsid w:val="0004019A"/>
    <w:rsid w:val="000429F9"/>
    <w:rsid w:val="00044567"/>
    <w:rsid w:val="00046788"/>
    <w:rsid w:val="00046B29"/>
    <w:rsid w:val="00047A31"/>
    <w:rsid w:val="00051B15"/>
    <w:rsid w:val="00051F96"/>
    <w:rsid w:val="00053150"/>
    <w:rsid w:val="00054D7E"/>
    <w:rsid w:val="00055B35"/>
    <w:rsid w:val="00060C65"/>
    <w:rsid w:val="0006288F"/>
    <w:rsid w:val="00065886"/>
    <w:rsid w:val="00072909"/>
    <w:rsid w:val="00073ED7"/>
    <w:rsid w:val="0007545D"/>
    <w:rsid w:val="00081B2D"/>
    <w:rsid w:val="000854A1"/>
    <w:rsid w:val="00086A67"/>
    <w:rsid w:val="00090095"/>
    <w:rsid w:val="00091F31"/>
    <w:rsid w:val="00091F94"/>
    <w:rsid w:val="0009214D"/>
    <w:rsid w:val="00092F45"/>
    <w:rsid w:val="0009577A"/>
    <w:rsid w:val="00096682"/>
    <w:rsid w:val="00097712"/>
    <w:rsid w:val="000A4DDF"/>
    <w:rsid w:val="000A6082"/>
    <w:rsid w:val="000C017F"/>
    <w:rsid w:val="000C3473"/>
    <w:rsid w:val="000C5190"/>
    <w:rsid w:val="000C52F8"/>
    <w:rsid w:val="000C6574"/>
    <w:rsid w:val="000D04C0"/>
    <w:rsid w:val="000D1C58"/>
    <w:rsid w:val="000D204B"/>
    <w:rsid w:val="000D220D"/>
    <w:rsid w:val="000D3B5C"/>
    <w:rsid w:val="000D4492"/>
    <w:rsid w:val="000D4C07"/>
    <w:rsid w:val="000D5087"/>
    <w:rsid w:val="000D5D61"/>
    <w:rsid w:val="000E0FB3"/>
    <w:rsid w:val="000E1E1F"/>
    <w:rsid w:val="000E3451"/>
    <w:rsid w:val="000E3623"/>
    <w:rsid w:val="000E36D8"/>
    <w:rsid w:val="000E3E51"/>
    <w:rsid w:val="000E6681"/>
    <w:rsid w:val="000E69E5"/>
    <w:rsid w:val="000E6DE7"/>
    <w:rsid w:val="000F04FA"/>
    <w:rsid w:val="00100E90"/>
    <w:rsid w:val="001022EE"/>
    <w:rsid w:val="001023D2"/>
    <w:rsid w:val="00106B8B"/>
    <w:rsid w:val="00106D6F"/>
    <w:rsid w:val="001105CF"/>
    <w:rsid w:val="001131C5"/>
    <w:rsid w:val="00116899"/>
    <w:rsid w:val="00117FCD"/>
    <w:rsid w:val="00121226"/>
    <w:rsid w:val="001222DF"/>
    <w:rsid w:val="001236C0"/>
    <w:rsid w:val="0012597B"/>
    <w:rsid w:val="00125E0C"/>
    <w:rsid w:val="00127E3D"/>
    <w:rsid w:val="00131164"/>
    <w:rsid w:val="00132013"/>
    <w:rsid w:val="00132886"/>
    <w:rsid w:val="001347E7"/>
    <w:rsid w:val="00135F48"/>
    <w:rsid w:val="00136871"/>
    <w:rsid w:val="001374DD"/>
    <w:rsid w:val="00137529"/>
    <w:rsid w:val="00140D3E"/>
    <w:rsid w:val="00143F9F"/>
    <w:rsid w:val="00144189"/>
    <w:rsid w:val="00144277"/>
    <w:rsid w:val="00144C1E"/>
    <w:rsid w:val="00145268"/>
    <w:rsid w:val="001466B1"/>
    <w:rsid w:val="001559F7"/>
    <w:rsid w:val="00156BF5"/>
    <w:rsid w:val="00161EB0"/>
    <w:rsid w:val="00162023"/>
    <w:rsid w:val="001645EE"/>
    <w:rsid w:val="00164986"/>
    <w:rsid w:val="001668E3"/>
    <w:rsid w:val="001675E8"/>
    <w:rsid w:val="00167717"/>
    <w:rsid w:val="00170617"/>
    <w:rsid w:val="00170A04"/>
    <w:rsid w:val="001714A6"/>
    <w:rsid w:val="00173E41"/>
    <w:rsid w:val="00174C5B"/>
    <w:rsid w:val="0017624B"/>
    <w:rsid w:val="00177AFC"/>
    <w:rsid w:val="0018135B"/>
    <w:rsid w:val="00181CD8"/>
    <w:rsid w:val="0018355E"/>
    <w:rsid w:val="00185574"/>
    <w:rsid w:val="00186002"/>
    <w:rsid w:val="0019138A"/>
    <w:rsid w:val="0019163F"/>
    <w:rsid w:val="00191C7E"/>
    <w:rsid w:val="001A06B4"/>
    <w:rsid w:val="001A1677"/>
    <w:rsid w:val="001A3705"/>
    <w:rsid w:val="001A4B5E"/>
    <w:rsid w:val="001A5924"/>
    <w:rsid w:val="001A6554"/>
    <w:rsid w:val="001A7105"/>
    <w:rsid w:val="001A7B27"/>
    <w:rsid w:val="001B1C12"/>
    <w:rsid w:val="001B2456"/>
    <w:rsid w:val="001B2676"/>
    <w:rsid w:val="001B3EA1"/>
    <w:rsid w:val="001B5120"/>
    <w:rsid w:val="001B6679"/>
    <w:rsid w:val="001C4997"/>
    <w:rsid w:val="001C538E"/>
    <w:rsid w:val="001C56F9"/>
    <w:rsid w:val="001C5946"/>
    <w:rsid w:val="001C6D7C"/>
    <w:rsid w:val="001D1E1A"/>
    <w:rsid w:val="001D220E"/>
    <w:rsid w:val="001D3C71"/>
    <w:rsid w:val="001D5FD4"/>
    <w:rsid w:val="001E1017"/>
    <w:rsid w:val="001E1AD9"/>
    <w:rsid w:val="001E2702"/>
    <w:rsid w:val="001E314D"/>
    <w:rsid w:val="001E3DAD"/>
    <w:rsid w:val="001E5197"/>
    <w:rsid w:val="001E5363"/>
    <w:rsid w:val="001E722E"/>
    <w:rsid w:val="001F01FE"/>
    <w:rsid w:val="001F26FB"/>
    <w:rsid w:val="00201335"/>
    <w:rsid w:val="00210573"/>
    <w:rsid w:val="00211A0B"/>
    <w:rsid w:val="00215C54"/>
    <w:rsid w:val="00215D12"/>
    <w:rsid w:val="002165FC"/>
    <w:rsid w:val="00221C11"/>
    <w:rsid w:val="002221CC"/>
    <w:rsid w:val="002246A8"/>
    <w:rsid w:val="00224925"/>
    <w:rsid w:val="00224953"/>
    <w:rsid w:val="00225B26"/>
    <w:rsid w:val="0022761C"/>
    <w:rsid w:val="00230180"/>
    <w:rsid w:val="002301B2"/>
    <w:rsid w:val="002320C7"/>
    <w:rsid w:val="002325A1"/>
    <w:rsid w:val="00235207"/>
    <w:rsid w:val="002356DC"/>
    <w:rsid w:val="00236F59"/>
    <w:rsid w:val="00237038"/>
    <w:rsid w:val="00242F4A"/>
    <w:rsid w:val="00243C15"/>
    <w:rsid w:val="00244D36"/>
    <w:rsid w:val="00245CCB"/>
    <w:rsid w:val="00251D18"/>
    <w:rsid w:val="0025249F"/>
    <w:rsid w:val="00252C57"/>
    <w:rsid w:val="00253CDA"/>
    <w:rsid w:val="00257F95"/>
    <w:rsid w:val="00261819"/>
    <w:rsid w:val="00262AC6"/>
    <w:rsid w:val="002635E6"/>
    <w:rsid w:val="00263889"/>
    <w:rsid w:val="0026500A"/>
    <w:rsid w:val="00272177"/>
    <w:rsid w:val="00272A7C"/>
    <w:rsid w:val="0027462B"/>
    <w:rsid w:val="00275BDF"/>
    <w:rsid w:val="0027715A"/>
    <w:rsid w:val="002809B0"/>
    <w:rsid w:val="00280EB2"/>
    <w:rsid w:val="00281E37"/>
    <w:rsid w:val="0028390D"/>
    <w:rsid w:val="00287C1C"/>
    <w:rsid w:val="00290BC6"/>
    <w:rsid w:val="002926C6"/>
    <w:rsid w:val="002964D4"/>
    <w:rsid w:val="0029669C"/>
    <w:rsid w:val="0029672B"/>
    <w:rsid w:val="002972F8"/>
    <w:rsid w:val="002974BC"/>
    <w:rsid w:val="002A54DB"/>
    <w:rsid w:val="002B0A1D"/>
    <w:rsid w:val="002B0CFE"/>
    <w:rsid w:val="002B1452"/>
    <w:rsid w:val="002B39AF"/>
    <w:rsid w:val="002B6700"/>
    <w:rsid w:val="002B70A8"/>
    <w:rsid w:val="002C2DE4"/>
    <w:rsid w:val="002C43F4"/>
    <w:rsid w:val="002D0798"/>
    <w:rsid w:val="002D412D"/>
    <w:rsid w:val="002D6E79"/>
    <w:rsid w:val="002D6FF1"/>
    <w:rsid w:val="002D7D61"/>
    <w:rsid w:val="002E0539"/>
    <w:rsid w:val="002E2EC8"/>
    <w:rsid w:val="002E6009"/>
    <w:rsid w:val="002E61F1"/>
    <w:rsid w:val="002F1440"/>
    <w:rsid w:val="002F1A2D"/>
    <w:rsid w:val="002F1B37"/>
    <w:rsid w:val="002F4EA8"/>
    <w:rsid w:val="002F61FB"/>
    <w:rsid w:val="002F658B"/>
    <w:rsid w:val="003033DB"/>
    <w:rsid w:val="003051DC"/>
    <w:rsid w:val="00310413"/>
    <w:rsid w:val="00310B43"/>
    <w:rsid w:val="0031294C"/>
    <w:rsid w:val="003133FA"/>
    <w:rsid w:val="00313CD6"/>
    <w:rsid w:val="003140B1"/>
    <w:rsid w:val="003147E8"/>
    <w:rsid w:val="0031764E"/>
    <w:rsid w:val="00324C2D"/>
    <w:rsid w:val="003274B8"/>
    <w:rsid w:val="00327FA4"/>
    <w:rsid w:val="003300CA"/>
    <w:rsid w:val="0033070A"/>
    <w:rsid w:val="003322DA"/>
    <w:rsid w:val="00332641"/>
    <w:rsid w:val="00332BBD"/>
    <w:rsid w:val="00332C84"/>
    <w:rsid w:val="00334B0B"/>
    <w:rsid w:val="00341F52"/>
    <w:rsid w:val="0034431C"/>
    <w:rsid w:val="00345473"/>
    <w:rsid w:val="0034713D"/>
    <w:rsid w:val="003471A3"/>
    <w:rsid w:val="003510D4"/>
    <w:rsid w:val="00351C3C"/>
    <w:rsid w:val="003603C3"/>
    <w:rsid w:val="00364DD0"/>
    <w:rsid w:val="003676A6"/>
    <w:rsid w:val="003705C3"/>
    <w:rsid w:val="00376CE3"/>
    <w:rsid w:val="00377426"/>
    <w:rsid w:val="00377E56"/>
    <w:rsid w:val="00381B28"/>
    <w:rsid w:val="00383EB0"/>
    <w:rsid w:val="00385BFB"/>
    <w:rsid w:val="00385EF1"/>
    <w:rsid w:val="003875B7"/>
    <w:rsid w:val="00387915"/>
    <w:rsid w:val="00387DC7"/>
    <w:rsid w:val="003912A9"/>
    <w:rsid w:val="0039240C"/>
    <w:rsid w:val="003945FB"/>
    <w:rsid w:val="00395962"/>
    <w:rsid w:val="003A3B4C"/>
    <w:rsid w:val="003A641C"/>
    <w:rsid w:val="003B099F"/>
    <w:rsid w:val="003B2611"/>
    <w:rsid w:val="003B31FC"/>
    <w:rsid w:val="003B3BBB"/>
    <w:rsid w:val="003B5F7B"/>
    <w:rsid w:val="003C11E7"/>
    <w:rsid w:val="003C3103"/>
    <w:rsid w:val="003C769A"/>
    <w:rsid w:val="003C7846"/>
    <w:rsid w:val="003D2AB5"/>
    <w:rsid w:val="003D33D5"/>
    <w:rsid w:val="003E0CE6"/>
    <w:rsid w:val="003E1A86"/>
    <w:rsid w:val="003E1C54"/>
    <w:rsid w:val="003E22D3"/>
    <w:rsid w:val="003E260C"/>
    <w:rsid w:val="003E2C01"/>
    <w:rsid w:val="003E305B"/>
    <w:rsid w:val="003E3730"/>
    <w:rsid w:val="003E679D"/>
    <w:rsid w:val="003F125F"/>
    <w:rsid w:val="003F3E10"/>
    <w:rsid w:val="00405105"/>
    <w:rsid w:val="0040580F"/>
    <w:rsid w:val="004108AF"/>
    <w:rsid w:val="00411279"/>
    <w:rsid w:val="00413569"/>
    <w:rsid w:val="00413FD9"/>
    <w:rsid w:val="004147EB"/>
    <w:rsid w:val="00416065"/>
    <w:rsid w:val="00417DAA"/>
    <w:rsid w:val="00422F34"/>
    <w:rsid w:val="00423D2E"/>
    <w:rsid w:val="004253A6"/>
    <w:rsid w:val="0042549D"/>
    <w:rsid w:val="00425AD8"/>
    <w:rsid w:val="0042750D"/>
    <w:rsid w:val="00427BE4"/>
    <w:rsid w:val="00433119"/>
    <w:rsid w:val="00434900"/>
    <w:rsid w:val="00436777"/>
    <w:rsid w:val="004407DE"/>
    <w:rsid w:val="00444BC3"/>
    <w:rsid w:val="00454825"/>
    <w:rsid w:val="00456718"/>
    <w:rsid w:val="00457432"/>
    <w:rsid w:val="00457B95"/>
    <w:rsid w:val="004608C7"/>
    <w:rsid w:val="00466959"/>
    <w:rsid w:val="0046793A"/>
    <w:rsid w:val="00467DFB"/>
    <w:rsid w:val="00470DEA"/>
    <w:rsid w:val="0047198B"/>
    <w:rsid w:val="004747D3"/>
    <w:rsid w:val="0047664E"/>
    <w:rsid w:val="00477562"/>
    <w:rsid w:val="004809A2"/>
    <w:rsid w:val="00483436"/>
    <w:rsid w:val="00483B5F"/>
    <w:rsid w:val="00483D60"/>
    <w:rsid w:val="00483E99"/>
    <w:rsid w:val="00484712"/>
    <w:rsid w:val="0048593C"/>
    <w:rsid w:val="00491244"/>
    <w:rsid w:val="004920A6"/>
    <w:rsid w:val="00493690"/>
    <w:rsid w:val="00493B87"/>
    <w:rsid w:val="00494677"/>
    <w:rsid w:val="00494E04"/>
    <w:rsid w:val="00495509"/>
    <w:rsid w:val="00496F16"/>
    <w:rsid w:val="004A1046"/>
    <w:rsid w:val="004A249A"/>
    <w:rsid w:val="004A6A29"/>
    <w:rsid w:val="004B46A6"/>
    <w:rsid w:val="004B472C"/>
    <w:rsid w:val="004B566A"/>
    <w:rsid w:val="004C69BC"/>
    <w:rsid w:val="004C7737"/>
    <w:rsid w:val="004D16B7"/>
    <w:rsid w:val="004D4C0E"/>
    <w:rsid w:val="004D4FE7"/>
    <w:rsid w:val="004E2EAE"/>
    <w:rsid w:val="004E4F9D"/>
    <w:rsid w:val="004F01A0"/>
    <w:rsid w:val="004F1295"/>
    <w:rsid w:val="004F1A8C"/>
    <w:rsid w:val="004F2387"/>
    <w:rsid w:val="004F2772"/>
    <w:rsid w:val="004F2FE8"/>
    <w:rsid w:val="004F4EE9"/>
    <w:rsid w:val="004F699D"/>
    <w:rsid w:val="00503852"/>
    <w:rsid w:val="0050395A"/>
    <w:rsid w:val="005079E5"/>
    <w:rsid w:val="00516D2E"/>
    <w:rsid w:val="005220DA"/>
    <w:rsid w:val="00522C86"/>
    <w:rsid w:val="00523A6D"/>
    <w:rsid w:val="00523D76"/>
    <w:rsid w:val="00523D9D"/>
    <w:rsid w:val="005240D4"/>
    <w:rsid w:val="00526231"/>
    <w:rsid w:val="005278F3"/>
    <w:rsid w:val="00527C7E"/>
    <w:rsid w:val="00527E33"/>
    <w:rsid w:val="005301C5"/>
    <w:rsid w:val="005310BD"/>
    <w:rsid w:val="00533B87"/>
    <w:rsid w:val="00535173"/>
    <w:rsid w:val="00540E35"/>
    <w:rsid w:val="005440C1"/>
    <w:rsid w:val="00544E7B"/>
    <w:rsid w:val="00545F29"/>
    <w:rsid w:val="00547025"/>
    <w:rsid w:val="00547FF9"/>
    <w:rsid w:val="005538D4"/>
    <w:rsid w:val="005545A2"/>
    <w:rsid w:val="00554BD5"/>
    <w:rsid w:val="005609D1"/>
    <w:rsid w:val="00561AED"/>
    <w:rsid w:val="00562209"/>
    <w:rsid w:val="0056322F"/>
    <w:rsid w:val="00563EA3"/>
    <w:rsid w:val="00564A5D"/>
    <w:rsid w:val="00564A7F"/>
    <w:rsid w:val="00566A82"/>
    <w:rsid w:val="0057189D"/>
    <w:rsid w:val="00575048"/>
    <w:rsid w:val="005762D2"/>
    <w:rsid w:val="00577182"/>
    <w:rsid w:val="00581389"/>
    <w:rsid w:val="00582EA9"/>
    <w:rsid w:val="0058584B"/>
    <w:rsid w:val="00587E0E"/>
    <w:rsid w:val="00587FFA"/>
    <w:rsid w:val="0059013E"/>
    <w:rsid w:val="00591002"/>
    <w:rsid w:val="005914AA"/>
    <w:rsid w:val="00591A27"/>
    <w:rsid w:val="00591BD4"/>
    <w:rsid w:val="00595368"/>
    <w:rsid w:val="005979CE"/>
    <w:rsid w:val="005A17EC"/>
    <w:rsid w:val="005A37B6"/>
    <w:rsid w:val="005A503A"/>
    <w:rsid w:val="005A79B7"/>
    <w:rsid w:val="005B32A6"/>
    <w:rsid w:val="005B63BA"/>
    <w:rsid w:val="005B651C"/>
    <w:rsid w:val="005C102C"/>
    <w:rsid w:val="005C27F5"/>
    <w:rsid w:val="005C2E7B"/>
    <w:rsid w:val="005C430E"/>
    <w:rsid w:val="005C6114"/>
    <w:rsid w:val="005C75FF"/>
    <w:rsid w:val="005D0868"/>
    <w:rsid w:val="005D431D"/>
    <w:rsid w:val="005D59F2"/>
    <w:rsid w:val="005D681D"/>
    <w:rsid w:val="005E138F"/>
    <w:rsid w:val="005E23DF"/>
    <w:rsid w:val="005E4F2E"/>
    <w:rsid w:val="005E4FF4"/>
    <w:rsid w:val="005F2479"/>
    <w:rsid w:val="005F28C3"/>
    <w:rsid w:val="005F33AD"/>
    <w:rsid w:val="005F5C19"/>
    <w:rsid w:val="006054D2"/>
    <w:rsid w:val="00605CF7"/>
    <w:rsid w:val="0061398C"/>
    <w:rsid w:val="00614BD7"/>
    <w:rsid w:val="00615D93"/>
    <w:rsid w:val="0061717A"/>
    <w:rsid w:val="00620F11"/>
    <w:rsid w:val="00621EEF"/>
    <w:rsid w:val="00622BF8"/>
    <w:rsid w:val="006232AB"/>
    <w:rsid w:val="006237E2"/>
    <w:rsid w:val="00623D11"/>
    <w:rsid w:val="00623D2F"/>
    <w:rsid w:val="00625B8E"/>
    <w:rsid w:val="006331CD"/>
    <w:rsid w:val="006419B1"/>
    <w:rsid w:val="006447B6"/>
    <w:rsid w:val="00644CE6"/>
    <w:rsid w:val="00645AD2"/>
    <w:rsid w:val="006462A7"/>
    <w:rsid w:val="00650D90"/>
    <w:rsid w:val="00652CFE"/>
    <w:rsid w:val="00656A66"/>
    <w:rsid w:val="006617A7"/>
    <w:rsid w:val="0066445C"/>
    <w:rsid w:val="00676926"/>
    <w:rsid w:val="006773E6"/>
    <w:rsid w:val="00680BCC"/>
    <w:rsid w:val="0068235A"/>
    <w:rsid w:val="006848B1"/>
    <w:rsid w:val="006848D8"/>
    <w:rsid w:val="00684DAB"/>
    <w:rsid w:val="0069077B"/>
    <w:rsid w:val="006924EC"/>
    <w:rsid w:val="00692FAF"/>
    <w:rsid w:val="00693A85"/>
    <w:rsid w:val="00694309"/>
    <w:rsid w:val="00696DDE"/>
    <w:rsid w:val="006A340E"/>
    <w:rsid w:val="006A4AB3"/>
    <w:rsid w:val="006A7658"/>
    <w:rsid w:val="006A7EA4"/>
    <w:rsid w:val="006B38CA"/>
    <w:rsid w:val="006B78D6"/>
    <w:rsid w:val="006C489E"/>
    <w:rsid w:val="006C547D"/>
    <w:rsid w:val="006C5742"/>
    <w:rsid w:val="006C5D82"/>
    <w:rsid w:val="006C637D"/>
    <w:rsid w:val="006D3FB7"/>
    <w:rsid w:val="006D4FAE"/>
    <w:rsid w:val="006D5135"/>
    <w:rsid w:val="006D7DF4"/>
    <w:rsid w:val="006E7E9E"/>
    <w:rsid w:val="006F2641"/>
    <w:rsid w:val="006F58F0"/>
    <w:rsid w:val="006F60DB"/>
    <w:rsid w:val="006F7A99"/>
    <w:rsid w:val="006F7C60"/>
    <w:rsid w:val="006F7C9E"/>
    <w:rsid w:val="0070032B"/>
    <w:rsid w:val="00700D6E"/>
    <w:rsid w:val="00703E79"/>
    <w:rsid w:val="00703F01"/>
    <w:rsid w:val="007074B0"/>
    <w:rsid w:val="007117C0"/>
    <w:rsid w:val="00712231"/>
    <w:rsid w:val="00715E70"/>
    <w:rsid w:val="00720491"/>
    <w:rsid w:val="00720531"/>
    <w:rsid w:val="00721B01"/>
    <w:rsid w:val="00721C15"/>
    <w:rsid w:val="007232BE"/>
    <w:rsid w:val="0072346A"/>
    <w:rsid w:val="00724F1A"/>
    <w:rsid w:val="007251E4"/>
    <w:rsid w:val="0072736E"/>
    <w:rsid w:val="007306C5"/>
    <w:rsid w:val="0073111D"/>
    <w:rsid w:val="007362C0"/>
    <w:rsid w:val="00740243"/>
    <w:rsid w:val="00741C8A"/>
    <w:rsid w:val="00741E23"/>
    <w:rsid w:val="00745084"/>
    <w:rsid w:val="00746369"/>
    <w:rsid w:val="007468DC"/>
    <w:rsid w:val="007469CE"/>
    <w:rsid w:val="00747603"/>
    <w:rsid w:val="007502AF"/>
    <w:rsid w:val="00752B54"/>
    <w:rsid w:val="00753431"/>
    <w:rsid w:val="007538E4"/>
    <w:rsid w:val="00755F69"/>
    <w:rsid w:val="0075651E"/>
    <w:rsid w:val="0075667B"/>
    <w:rsid w:val="007670A6"/>
    <w:rsid w:val="007712AB"/>
    <w:rsid w:val="00773D97"/>
    <w:rsid w:val="00775DAA"/>
    <w:rsid w:val="00776841"/>
    <w:rsid w:val="00782066"/>
    <w:rsid w:val="00784B79"/>
    <w:rsid w:val="00784D91"/>
    <w:rsid w:val="0078647F"/>
    <w:rsid w:val="00790D4C"/>
    <w:rsid w:val="0079143D"/>
    <w:rsid w:val="0079285F"/>
    <w:rsid w:val="00795B08"/>
    <w:rsid w:val="007A1140"/>
    <w:rsid w:val="007A2FA3"/>
    <w:rsid w:val="007A3277"/>
    <w:rsid w:val="007A4963"/>
    <w:rsid w:val="007A5689"/>
    <w:rsid w:val="007A5764"/>
    <w:rsid w:val="007A5898"/>
    <w:rsid w:val="007A7BD9"/>
    <w:rsid w:val="007B19A9"/>
    <w:rsid w:val="007B22FD"/>
    <w:rsid w:val="007B233D"/>
    <w:rsid w:val="007B269C"/>
    <w:rsid w:val="007B313B"/>
    <w:rsid w:val="007B3678"/>
    <w:rsid w:val="007C52D2"/>
    <w:rsid w:val="007C5E5E"/>
    <w:rsid w:val="007D055E"/>
    <w:rsid w:val="007D1073"/>
    <w:rsid w:val="007D3E1A"/>
    <w:rsid w:val="007D5724"/>
    <w:rsid w:val="007D7437"/>
    <w:rsid w:val="007D7B0F"/>
    <w:rsid w:val="007E5F5D"/>
    <w:rsid w:val="007F533F"/>
    <w:rsid w:val="007F6F87"/>
    <w:rsid w:val="007F7F67"/>
    <w:rsid w:val="008047D1"/>
    <w:rsid w:val="00804EFA"/>
    <w:rsid w:val="00810022"/>
    <w:rsid w:val="00811DA0"/>
    <w:rsid w:val="008130B5"/>
    <w:rsid w:val="008158D6"/>
    <w:rsid w:val="00815AA2"/>
    <w:rsid w:val="00820100"/>
    <w:rsid w:val="0082014B"/>
    <w:rsid w:val="00823A08"/>
    <w:rsid w:val="008244B2"/>
    <w:rsid w:val="00825182"/>
    <w:rsid w:val="00826617"/>
    <w:rsid w:val="008279F8"/>
    <w:rsid w:val="00831068"/>
    <w:rsid w:val="00831882"/>
    <w:rsid w:val="0083756F"/>
    <w:rsid w:val="008421B9"/>
    <w:rsid w:val="00843960"/>
    <w:rsid w:val="00844134"/>
    <w:rsid w:val="0084483E"/>
    <w:rsid w:val="008453A5"/>
    <w:rsid w:val="00850221"/>
    <w:rsid w:val="00850A66"/>
    <w:rsid w:val="008547C7"/>
    <w:rsid w:val="00854F20"/>
    <w:rsid w:val="008559A0"/>
    <w:rsid w:val="00863F8E"/>
    <w:rsid w:val="00864540"/>
    <w:rsid w:val="00865149"/>
    <w:rsid w:val="00866F97"/>
    <w:rsid w:val="0087042A"/>
    <w:rsid w:val="00871EC8"/>
    <w:rsid w:val="00880730"/>
    <w:rsid w:val="00880DA2"/>
    <w:rsid w:val="00881C0D"/>
    <w:rsid w:val="00883FB8"/>
    <w:rsid w:val="00884C9C"/>
    <w:rsid w:val="00885562"/>
    <w:rsid w:val="00887C99"/>
    <w:rsid w:val="00895AB1"/>
    <w:rsid w:val="00895FDD"/>
    <w:rsid w:val="008972CC"/>
    <w:rsid w:val="008A0759"/>
    <w:rsid w:val="008A0AC2"/>
    <w:rsid w:val="008A2260"/>
    <w:rsid w:val="008A29A7"/>
    <w:rsid w:val="008A3A89"/>
    <w:rsid w:val="008A4FDC"/>
    <w:rsid w:val="008A5430"/>
    <w:rsid w:val="008A79ED"/>
    <w:rsid w:val="008A7E0B"/>
    <w:rsid w:val="008B36F5"/>
    <w:rsid w:val="008B7BE8"/>
    <w:rsid w:val="008C398D"/>
    <w:rsid w:val="008C3A3B"/>
    <w:rsid w:val="008C52EC"/>
    <w:rsid w:val="008C68E1"/>
    <w:rsid w:val="008D158B"/>
    <w:rsid w:val="008D206E"/>
    <w:rsid w:val="008D46D2"/>
    <w:rsid w:val="008D610F"/>
    <w:rsid w:val="008D627B"/>
    <w:rsid w:val="008D62AA"/>
    <w:rsid w:val="008E1C39"/>
    <w:rsid w:val="008E2B0F"/>
    <w:rsid w:val="008E68FB"/>
    <w:rsid w:val="008F05A8"/>
    <w:rsid w:val="008F0B4A"/>
    <w:rsid w:val="008F3FF2"/>
    <w:rsid w:val="008F51E3"/>
    <w:rsid w:val="00900561"/>
    <w:rsid w:val="00900EBA"/>
    <w:rsid w:val="00910827"/>
    <w:rsid w:val="00910A2C"/>
    <w:rsid w:val="0091341E"/>
    <w:rsid w:val="009140EF"/>
    <w:rsid w:val="00914732"/>
    <w:rsid w:val="009156D3"/>
    <w:rsid w:val="00917179"/>
    <w:rsid w:val="009203E8"/>
    <w:rsid w:val="0092507D"/>
    <w:rsid w:val="00925639"/>
    <w:rsid w:val="00925F7D"/>
    <w:rsid w:val="0092715A"/>
    <w:rsid w:val="0092781A"/>
    <w:rsid w:val="0092794E"/>
    <w:rsid w:val="00930848"/>
    <w:rsid w:val="0093088F"/>
    <w:rsid w:val="00931B23"/>
    <w:rsid w:val="0093695E"/>
    <w:rsid w:val="0093762C"/>
    <w:rsid w:val="009405E7"/>
    <w:rsid w:val="00941C39"/>
    <w:rsid w:val="009436FF"/>
    <w:rsid w:val="0094370F"/>
    <w:rsid w:val="00943EAA"/>
    <w:rsid w:val="00945C9D"/>
    <w:rsid w:val="009603BB"/>
    <w:rsid w:val="00961B43"/>
    <w:rsid w:val="009631FB"/>
    <w:rsid w:val="009635E4"/>
    <w:rsid w:val="0096530C"/>
    <w:rsid w:val="00966BB9"/>
    <w:rsid w:val="00973F03"/>
    <w:rsid w:val="00974643"/>
    <w:rsid w:val="00977B94"/>
    <w:rsid w:val="0098354B"/>
    <w:rsid w:val="00983769"/>
    <w:rsid w:val="00985557"/>
    <w:rsid w:val="00986863"/>
    <w:rsid w:val="00991267"/>
    <w:rsid w:val="00997505"/>
    <w:rsid w:val="009978F2"/>
    <w:rsid w:val="009A313E"/>
    <w:rsid w:val="009A5BDB"/>
    <w:rsid w:val="009B3F17"/>
    <w:rsid w:val="009B3F59"/>
    <w:rsid w:val="009B665E"/>
    <w:rsid w:val="009B66FE"/>
    <w:rsid w:val="009C2134"/>
    <w:rsid w:val="009C443E"/>
    <w:rsid w:val="009D5E3C"/>
    <w:rsid w:val="009D6854"/>
    <w:rsid w:val="009E6CF3"/>
    <w:rsid w:val="009E6EEB"/>
    <w:rsid w:val="009E7A14"/>
    <w:rsid w:val="009F0C6C"/>
    <w:rsid w:val="009F306C"/>
    <w:rsid w:val="009F35E6"/>
    <w:rsid w:val="009F4C51"/>
    <w:rsid w:val="00A01CF3"/>
    <w:rsid w:val="00A0275E"/>
    <w:rsid w:val="00A02AE2"/>
    <w:rsid w:val="00A057A2"/>
    <w:rsid w:val="00A058D4"/>
    <w:rsid w:val="00A111D0"/>
    <w:rsid w:val="00A1287D"/>
    <w:rsid w:val="00A12A8E"/>
    <w:rsid w:val="00A16189"/>
    <w:rsid w:val="00A179A1"/>
    <w:rsid w:val="00A20B99"/>
    <w:rsid w:val="00A22266"/>
    <w:rsid w:val="00A23531"/>
    <w:rsid w:val="00A2374F"/>
    <w:rsid w:val="00A2574B"/>
    <w:rsid w:val="00A25755"/>
    <w:rsid w:val="00A26F3E"/>
    <w:rsid w:val="00A3366B"/>
    <w:rsid w:val="00A34736"/>
    <w:rsid w:val="00A35F2A"/>
    <w:rsid w:val="00A36D46"/>
    <w:rsid w:val="00A42CFC"/>
    <w:rsid w:val="00A43D3B"/>
    <w:rsid w:val="00A45165"/>
    <w:rsid w:val="00A469E4"/>
    <w:rsid w:val="00A47541"/>
    <w:rsid w:val="00A50CA8"/>
    <w:rsid w:val="00A529ED"/>
    <w:rsid w:val="00A52B0C"/>
    <w:rsid w:val="00A55DD5"/>
    <w:rsid w:val="00A56469"/>
    <w:rsid w:val="00A5748C"/>
    <w:rsid w:val="00A625EF"/>
    <w:rsid w:val="00A6260A"/>
    <w:rsid w:val="00A62EE7"/>
    <w:rsid w:val="00A63258"/>
    <w:rsid w:val="00A63A42"/>
    <w:rsid w:val="00A7033C"/>
    <w:rsid w:val="00A7287A"/>
    <w:rsid w:val="00A74746"/>
    <w:rsid w:val="00A7764E"/>
    <w:rsid w:val="00A82BDB"/>
    <w:rsid w:val="00A8381E"/>
    <w:rsid w:val="00A844E8"/>
    <w:rsid w:val="00A8549A"/>
    <w:rsid w:val="00A85B94"/>
    <w:rsid w:val="00A85F92"/>
    <w:rsid w:val="00A86CB6"/>
    <w:rsid w:val="00A87DA5"/>
    <w:rsid w:val="00AA0003"/>
    <w:rsid w:val="00AA07F6"/>
    <w:rsid w:val="00AA2008"/>
    <w:rsid w:val="00AA343C"/>
    <w:rsid w:val="00AA3535"/>
    <w:rsid w:val="00AA66BB"/>
    <w:rsid w:val="00AB4D08"/>
    <w:rsid w:val="00AB7EF7"/>
    <w:rsid w:val="00AC2E78"/>
    <w:rsid w:val="00AC2EF7"/>
    <w:rsid w:val="00AC3404"/>
    <w:rsid w:val="00AC4B7A"/>
    <w:rsid w:val="00AC520A"/>
    <w:rsid w:val="00AD19DF"/>
    <w:rsid w:val="00AD6B16"/>
    <w:rsid w:val="00AE3031"/>
    <w:rsid w:val="00AE33EF"/>
    <w:rsid w:val="00AE707F"/>
    <w:rsid w:val="00AF3803"/>
    <w:rsid w:val="00AF494A"/>
    <w:rsid w:val="00AF4A4E"/>
    <w:rsid w:val="00AF7C90"/>
    <w:rsid w:val="00B02BBB"/>
    <w:rsid w:val="00B02D53"/>
    <w:rsid w:val="00B0402B"/>
    <w:rsid w:val="00B04205"/>
    <w:rsid w:val="00B04437"/>
    <w:rsid w:val="00B22B5E"/>
    <w:rsid w:val="00B24237"/>
    <w:rsid w:val="00B25CC7"/>
    <w:rsid w:val="00B27DCB"/>
    <w:rsid w:val="00B36A3A"/>
    <w:rsid w:val="00B43B64"/>
    <w:rsid w:val="00B44384"/>
    <w:rsid w:val="00B475DB"/>
    <w:rsid w:val="00B47D69"/>
    <w:rsid w:val="00B537EC"/>
    <w:rsid w:val="00B5540E"/>
    <w:rsid w:val="00B6163A"/>
    <w:rsid w:val="00B61C7B"/>
    <w:rsid w:val="00B65A4C"/>
    <w:rsid w:val="00B66123"/>
    <w:rsid w:val="00B6698D"/>
    <w:rsid w:val="00B716BC"/>
    <w:rsid w:val="00B743D9"/>
    <w:rsid w:val="00B77EB7"/>
    <w:rsid w:val="00B80B20"/>
    <w:rsid w:val="00B80E88"/>
    <w:rsid w:val="00B84A83"/>
    <w:rsid w:val="00B864A4"/>
    <w:rsid w:val="00B86D8A"/>
    <w:rsid w:val="00B87D47"/>
    <w:rsid w:val="00B90858"/>
    <w:rsid w:val="00B90F94"/>
    <w:rsid w:val="00B94C87"/>
    <w:rsid w:val="00B96A50"/>
    <w:rsid w:val="00BA0017"/>
    <w:rsid w:val="00BA1714"/>
    <w:rsid w:val="00BA176C"/>
    <w:rsid w:val="00BA2E9C"/>
    <w:rsid w:val="00BA39D0"/>
    <w:rsid w:val="00BA5BC6"/>
    <w:rsid w:val="00BA6359"/>
    <w:rsid w:val="00BA7318"/>
    <w:rsid w:val="00BB0722"/>
    <w:rsid w:val="00BB11D9"/>
    <w:rsid w:val="00BB1A96"/>
    <w:rsid w:val="00BB258B"/>
    <w:rsid w:val="00BB26ED"/>
    <w:rsid w:val="00BB44CE"/>
    <w:rsid w:val="00BB4689"/>
    <w:rsid w:val="00BC12C5"/>
    <w:rsid w:val="00BC4964"/>
    <w:rsid w:val="00BD0336"/>
    <w:rsid w:val="00BD270B"/>
    <w:rsid w:val="00BE271A"/>
    <w:rsid w:val="00BE3DEB"/>
    <w:rsid w:val="00BE3EAA"/>
    <w:rsid w:val="00BE6770"/>
    <w:rsid w:val="00BF5E0E"/>
    <w:rsid w:val="00C00F51"/>
    <w:rsid w:val="00C0115C"/>
    <w:rsid w:val="00C02D67"/>
    <w:rsid w:val="00C03980"/>
    <w:rsid w:val="00C04AC9"/>
    <w:rsid w:val="00C05C26"/>
    <w:rsid w:val="00C16F3A"/>
    <w:rsid w:val="00C23335"/>
    <w:rsid w:val="00C310A1"/>
    <w:rsid w:val="00C31EA1"/>
    <w:rsid w:val="00C3365C"/>
    <w:rsid w:val="00C35C1D"/>
    <w:rsid w:val="00C35DC4"/>
    <w:rsid w:val="00C36243"/>
    <w:rsid w:val="00C4022A"/>
    <w:rsid w:val="00C40923"/>
    <w:rsid w:val="00C42988"/>
    <w:rsid w:val="00C43CED"/>
    <w:rsid w:val="00C460F2"/>
    <w:rsid w:val="00C55E70"/>
    <w:rsid w:val="00C56B80"/>
    <w:rsid w:val="00C63894"/>
    <w:rsid w:val="00C70516"/>
    <w:rsid w:val="00C73DA5"/>
    <w:rsid w:val="00C75386"/>
    <w:rsid w:val="00C86914"/>
    <w:rsid w:val="00C90984"/>
    <w:rsid w:val="00C910A3"/>
    <w:rsid w:val="00C92798"/>
    <w:rsid w:val="00C92FC7"/>
    <w:rsid w:val="00C95E40"/>
    <w:rsid w:val="00C962EA"/>
    <w:rsid w:val="00C965E1"/>
    <w:rsid w:val="00C96B68"/>
    <w:rsid w:val="00C96FC9"/>
    <w:rsid w:val="00C975BD"/>
    <w:rsid w:val="00CA0030"/>
    <w:rsid w:val="00CA51B3"/>
    <w:rsid w:val="00CB229F"/>
    <w:rsid w:val="00CB33AA"/>
    <w:rsid w:val="00CB6048"/>
    <w:rsid w:val="00CB6EA1"/>
    <w:rsid w:val="00CB7E4F"/>
    <w:rsid w:val="00CC1A4B"/>
    <w:rsid w:val="00CC2F46"/>
    <w:rsid w:val="00CC34AE"/>
    <w:rsid w:val="00CC38F6"/>
    <w:rsid w:val="00CC40EC"/>
    <w:rsid w:val="00CC7C61"/>
    <w:rsid w:val="00CC7CA4"/>
    <w:rsid w:val="00CD0814"/>
    <w:rsid w:val="00CD6B52"/>
    <w:rsid w:val="00CD7E18"/>
    <w:rsid w:val="00CE65ED"/>
    <w:rsid w:val="00CF0463"/>
    <w:rsid w:val="00CF07C5"/>
    <w:rsid w:val="00CF47EF"/>
    <w:rsid w:val="00CF5D46"/>
    <w:rsid w:val="00CF5EB3"/>
    <w:rsid w:val="00D006B4"/>
    <w:rsid w:val="00D006CD"/>
    <w:rsid w:val="00D01295"/>
    <w:rsid w:val="00D01D30"/>
    <w:rsid w:val="00D02859"/>
    <w:rsid w:val="00D03238"/>
    <w:rsid w:val="00D10DD6"/>
    <w:rsid w:val="00D11950"/>
    <w:rsid w:val="00D1566E"/>
    <w:rsid w:val="00D20A72"/>
    <w:rsid w:val="00D21259"/>
    <w:rsid w:val="00D21530"/>
    <w:rsid w:val="00D217CA"/>
    <w:rsid w:val="00D22729"/>
    <w:rsid w:val="00D2282B"/>
    <w:rsid w:val="00D228CF"/>
    <w:rsid w:val="00D24FD1"/>
    <w:rsid w:val="00D2509D"/>
    <w:rsid w:val="00D25D2D"/>
    <w:rsid w:val="00D25F3E"/>
    <w:rsid w:val="00D27286"/>
    <w:rsid w:val="00D27BBC"/>
    <w:rsid w:val="00D3388B"/>
    <w:rsid w:val="00D406DE"/>
    <w:rsid w:val="00D41CE3"/>
    <w:rsid w:val="00D551D7"/>
    <w:rsid w:val="00D551F0"/>
    <w:rsid w:val="00D574E7"/>
    <w:rsid w:val="00D575F0"/>
    <w:rsid w:val="00D57720"/>
    <w:rsid w:val="00D66304"/>
    <w:rsid w:val="00D70480"/>
    <w:rsid w:val="00D70933"/>
    <w:rsid w:val="00D712D5"/>
    <w:rsid w:val="00D74E4D"/>
    <w:rsid w:val="00D83DD1"/>
    <w:rsid w:val="00D84441"/>
    <w:rsid w:val="00D84524"/>
    <w:rsid w:val="00D852AB"/>
    <w:rsid w:val="00D858F1"/>
    <w:rsid w:val="00D86292"/>
    <w:rsid w:val="00D901A3"/>
    <w:rsid w:val="00D930DE"/>
    <w:rsid w:val="00D93E45"/>
    <w:rsid w:val="00D94D30"/>
    <w:rsid w:val="00D94D47"/>
    <w:rsid w:val="00D95F54"/>
    <w:rsid w:val="00D96077"/>
    <w:rsid w:val="00DA0F89"/>
    <w:rsid w:val="00DA1C60"/>
    <w:rsid w:val="00DA3279"/>
    <w:rsid w:val="00DA4C55"/>
    <w:rsid w:val="00DA4DD0"/>
    <w:rsid w:val="00DA5CCE"/>
    <w:rsid w:val="00DA6829"/>
    <w:rsid w:val="00DA78EC"/>
    <w:rsid w:val="00DA7C2B"/>
    <w:rsid w:val="00DB2303"/>
    <w:rsid w:val="00DB6D4B"/>
    <w:rsid w:val="00DC161A"/>
    <w:rsid w:val="00DC6973"/>
    <w:rsid w:val="00DC71E1"/>
    <w:rsid w:val="00DD00FB"/>
    <w:rsid w:val="00DE0216"/>
    <w:rsid w:val="00DE17A7"/>
    <w:rsid w:val="00DE18BC"/>
    <w:rsid w:val="00DE35E9"/>
    <w:rsid w:val="00DE4775"/>
    <w:rsid w:val="00DE4C65"/>
    <w:rsid w:val="00DE51EA"/>
    <w:rsid w:val="00DE5D24"/>
    <w:rsid w:val="00DE5DF2"/>
    <w:rsid w:val="00DE7169"/>
    <w:rsid w:val="00DF2738"/>
    <w:rsid w:val="00DF51C4"/>
    <w:rsid w:val="00DF652F"/>
    <w:rsid w:val="00E03723"/>
    <w:rsid w:val="00E04025"/>
    <w:rsid w:val="00E043F6"/>
    <w:rsid w:val="00E12719"/>
    <w:rsid w:val="00E13346"/>
    <w:rsid w:val="00E149D8"/>
    <w:rsid w:val="00E15D01"/>
    <w:rsid w:val="00E16853"/>
    <w:rsid w:val="00E16BB1"/>
    <w:rsid w:val="00E17193"/>
    <w:rsid w:val="00E2420E"/>
    <w:rsid w:val="00E266E3"/>
    <w:rsid w:val="00E26CCE"/>
    <w:rsid w:val="00E303F3"/>
    <w:rsid w:val="00E33082"/>
    <w:rsid w:val="00E34B40"/>
    <w:rsid w:val="00E36222"/>
    <w:rsid w:val="00E364EA"/>
    <w:rsid w:val="00E373BA"/>
    <w:rsid w:val="00E418E7"/>
    <w:rsid w:val="00E4252D"/>
    <w:rsid w:val="00E46022"/>
    <w:rsid w:val="00E50C84"/>
    <w:rsid w:val="00E5185D"/>
    <w:rsid w:val="00E52C5F"/>
    <w:rsid w:val="00E53964"/>
    <w:rsid w:val="00E53B66"/>
    <w:rsid w:val="00E54767"/>
    <w:rsid w:val="00E55BE0"/>
    <w:rsid w:val="00E567E1"/>
    <w:rsid w:val="00E60F0E"/>
    <w:rsid w:val="00E62428"/>
    <w:rsid w:val="00E62A71"/>
    <w:rsid w:val="00E6688E"/>
    <w:rsid w:val="00E7176D"/>
    <w:rsid w:val="00E72840"/>
    <w:rsid w:val="00E72DB0"/>
    <w:rsid w:val="00E735CD"/>
    <w:rsid w:val="00E74348"/>
    <w:rsid w:val="00E76765"/>
    <w:rsid w:val="00E773AD"/>
    <w:rsid w:val="00E8008E"/>
    <w:rsid w:val="00E80B03"/>
    <w:rsid w:val="00E85211"/>
    <w:rsid w:val="00E8535C"/>
    <w:rsid w:val="00E86623"/>
    <w:rsid w:val="00E900E9"/>
    <w:rsid w:val="00E9137B"/>
    <w:rsid w:val="00E93331"/>
    <w:rsid w:val="00E933B8"/>
    <w:rsid w:val="00E937F9"/>
    <w:rsid w:val="00E96DDB"/>
    <w:rsid w:val="00E97F5A"/>
    <w:rsid w:val="00EA1102"/>
    <w:rsid w:val="00EA148A"/>
    <w:rsid w:val="00EA2A1B"/>
    <w:rsid w:val="00EA43AD"/>
    <w:rsid w:val="00EA445F"/>
    <w:rsid w:val="00EA5C99"/>
    <w:rsid w:val="00EA621D"/>
    <w:rsid w:val="00EB07C3"/>
    <w:rsid w:val="00EB3FE6"/>
    <w:rsid w:val="00EB64AF"/>
    <w:rsid w:val="00EB78B6"/>
    <w:rsid w:val="00EC03DF"/>
    <w:rsid w:val="00EC21EC"/>
    <w:rsid w:val="00EC2264"/>
    <w:rsid w:val="00EC4983"/>
    <w:rsid w:val="00EC61DF"/>
    <w:rsid w:val="00EC6540"/>
    <w:rsid w:val="00ED2E87"/>
    <w:rsid w:val="00ED6FE6"/>
    <w:rsid w:val="00EE157A"/>
    <w:rsid w:val="00EE19EC"/>
    <w:rsid w:val="00EE34E1"/>
    <w:rsid w:val="00EE6C61"/>
    <w:rsid w:val="00EF0999"/>
    <w:rsid w:val="00EF0EC4"/>
    <w:rsid w:val="00EF4B11"/>
    <w:rsid w:val="00EF5D80"/>
    <w:rsid w:val="00F00E11"/>
    <w:rsid w:val="00F0117E"/>
    <w:rsid w:val="00F046A0"/>
    <w:rsid w:val="00F05B70"/>
    <w:rsid w:val="00F06D51"/>
    <w:rsid w:val="00F12E84"/>
    <w:rsid w:val="00F1462A"/>
    <w:rsid w:val="00F1637F"/>
    <w:rsid w:val="00F20FD9"/>
    <w:rsid w:val="00F25DCE"/>
    <w:rsid w:val="00F26BCF"/>
    <w:rsid w:val="00F30E59"/>
    <w:rsid w:val="00F310BD"/>
    <w:rsid w:val="00F32CD5"/>
    <w:rsid w:val="00F33985"/>
    <w:rsid w:val="00F363B8"/>
    <w:rsid w:val="00F3659D"/>
    <w:rsid w:val="00F4028C"/>
    <w:rsid w:val="00F407BA"/>
    <w:rsid w:val="00F40D3B"/>
    <w:rsid w:val="00F40DE4"/>
    <w:rsid w:val="00F412F7"/>
    <w:rsid w:val="00F459D6"/>
    <w:rsid w:val="00F45D0E"/>
    <w:rsid w:val="00F465B1"/>
    <w:rsid w:val="00F477FB"/>
    <w:rsid w:val="00F5067D"/>
    <w:rsid w:val="00F53089"/>
    <w:rsid w:val="00F53262"/>
    <w:rsid w:val="00F54C63"/>
    <w:rsid w:val="00F55B36"/>
    <w:rsid w:val="00F55F25"/>
    <w:rsid w:val="00F56F06"/>
    <w:rsid w:val="00F579F3"/>
    <w:rsid w:val="00F6222F"/>
    <w:rsid w:val="00F62CE2"/>
    <w:rsid w:val="00F62FAF"/>
    <w:rsid w:val="00F63CC6"/>
    <w:rsid w:val="00F6657F"/>
    <w:rsid w:val="00F66825"/>
    <w:rsid w:val="00F75019"/>
    <w:rsid w:val="00F772E7"/>
    <w:rsid w:val="00F80859"/>
    <w:rsid w:val="00F8206A"/>
    <w:rsid w:val="00F84CB6"/>
    <w:rsid w:val="00F85B72"/>
    <w:rsid w:val="00F91A2F"/>
    <w:rsid w:val="00F979D7"/>
    <w:rsid w:val="00F97EF7"/>
    <w:rsid w:val="00F97F60"/>
    <w:rsid w:val="00FA065A"/>
    <w:rsid w:val="00FA1BD6"/>
    <w:rsid w:val="00FA4071"/>
    <w:rsid w:val="00FA4929"/>
    <w:rsid w:val="00FA5FFF"/>
    <w:rsid w:val="00FA731F"/>
    <w:rsid w:val="00FA784B"/>
    <w:rsid w:val="00FB0301"/>
    <w:rsid w:val="00FB2578"/>
    <w:rsid w:val="00FB42EF"/>
    <w:rsid w:val="00FB44BE"/>
    <w:rsid w:val="00FC03FD"/>
    <w:rsid w:val="00FC04FA"/>
    <w:rsid w:val="00FC7736"/>
    <w:rsid w:val="00FD0A1D"/>
    <w:rsid w:val="00FD0F0A"/>
    <w:rsid w:val="00FD40A0"/>
    <w:rsid w:val="00FD5509"/>
    <w:rsid w:val="00FD7B3A"/>
    <w:rsid w:val="00FD7E65"/>
    <w:rsid w:val="00FE0F12"/>
    <w:rsid w:val="00FE29F6"/>
    <w:rsid w:val="00FE3180"/>
    <w:rsid w:val="00FE5BCE"/>
    <w:rsid w:val="00FE64B9"/>
    <w:rsid w:val="00FF2DED"/>
    <w:rsid w:val="00FF5395"/>
    <w:rsid w:val="00FF5669"/>
    <w:rsid w:val="00FF5985"/>
    <w:rsid w:val="00FF5A19"/>
    <w:rsid w:val="00FF5C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4266"/>
  <w15:docId w15:val="{996E3C10-9577-4A3A-A55D-DB290188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4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5E4"/>
    <w:pPr>
      <w:ind w:left="720"/>
      <w:contextualSpacing/>
    </w:pPr>
  </w:style>
  <w:style w:type="paragraph" w:customStyle="1" w:styleId="Default">
    <w:name w:val="Default"/>
    <w:rsid w:val="003140B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4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0B1"/>
    <w:rPr>
      <w:rFonts w:ascii="Tahoma" w:hAnsi="Tahoma" w:cs="Tahoma"/>
      <w:sz w:val="16"/>
      <w:szCs w:val="16"/>
    </w:rPr>
  </w:style>
  <w:style w:type="character" w:styleId="Refdecomentario">
    <w:name w:val="annotation reference"/>
    <w:basedOn w:val="Fuentedeprrafopredeter"/>
    <w:uiPriority w:val="99"/>
    <w:semiHidden/>
    <w:unhideWhenUsed/>
    <w:rsid w:val="00961B43"/>
    <w:rPr>
      <w:sz w:val="16"/>
      <w:szCs w:val="16"/>
    </w:rPr>
  </w:style>
  <w:style w:type="paragraph" w:styleId="Textocomentario">
    <w:name w:val="annotation text"/>
    <w:basedOn w:val="Normal"/>
    <w:link w:val="TextocomentarioCar"/>
    <w:uiPriority w:val="99"/>
    <w:unhideWhenUsed/>
    <w:rsid w:val="00BC12C5"/>
    <w:pPr>
      <w:spacing w:line="240" w:lineRule="auto"/>
    </w:pPr>
    <w:rPr>
      <w:sz w:val="20"/>
      <w:szCs w:val="20"/>
    </w:rPr>
  </w:style>
  <w:style w:type="character" w:customStyle="1" w:styleId="TextocomentarioCar">
    <w:name w:val="Texto comentario Car"/>
    <w:basedOn w:val="Fuentedeprrafopredeter"/>
    <w:link w:val="Textocomentario"/>
    <w:uiPriority w:val="99"/>
    <w:rsid w:val="00961B43"/>
    <w:rPr>
      <w:sz w:val="20"/>
      <w:szCs w:val="20"/>
    </w:rPr>
  </w:style>
  <w:style w:type="paragraph" w:styleId="Asuntodelcomentario">
    <w:name w:val="annotation subject"/>
    <w:basedOn w:val="Textocomentario"/>
    <w:next w:val="Textocomentario"/>
    <w:link w:val="AsuntodelcomentarioCar"/>
    <w:uiPriority w:val="99"/>
    <w:semiHidden/>
    <w:unhideWhenUsed/>
    <w:rsid w:val="00961B43"/>
    <w:rPr>
      <w:b/>
      <w:bCs/>
    </w:rPr>
  </w:style>
  <w:style w:type="character" w:customStyle="1" w:styleId="AsuntodelcomentarioCar">
    <w:name w:val="Asunto del comentario Car"/>
    <w:basedOn w:val="TextocomentarioCar"/>
    <w:link w:val="Asuntodelcomentario"/>
    <w:uiPriority w:val="99"/>
    <w:semiHidden/>
    <w:rsid w:val="00961B43"/>
    <w:rPr>
      <w:b/>
      <w:bCs/>
      <w:sz w:val="20"/>
      <w:szCs w:val="20"/>
    </w:rPr>
  </w:style>
  <w:style w:type="paragraph" w:styleId="Encabezado">
    <w:name w:val="header"/>
    <w:basedOn w:val="Normal"/>
    <w:link w:val="EncabezadoCar"/>
    <w:uiPriority w:val="99"/>
    <w:unhideWhenUsed/>
    <w:rsid w:val="001E72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722E"/>
  </w:style>
  <w:style w:type="paragraph" w:styleId="Piedepgina">
    <w:name w:val="footer"/>
    <w:basedOn w:val="Normal"/>
    <w:link w:val="PiedepginaCar"/>
    <w:uiPriority w:val="99"/>
    <w:unhideWhenUsed/>
    <w:rsid w:val="001E72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722E"/>
  </w:style>
  <w:style w:type="paragraph" w:styleId="Textoindependiente">
    <w:name w:val="Body Text"/>
    <w:basedOn w:val="Normal"/>
    <w:link w:val="TextoindependienteCar"/>
    <w:rsid w:val="00425AD8"/>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425AD8"/>
    <w:rPr>
      <w:rFonts w:ascii="Times New Roman" w:eastAsia="Times New Roman" w:hAnsi="Times New Roman" w:cs="Times New Roman"/>
      <w:sz w:val="24"/>
      <w:szCs w:val="20"/>
      <w:lang w:val="es-MX" w:eastAsia="es-ES"/>
    </w:rPr>
  </w:style>
  <w:style w:type="table" w:styleId="Tablaconcuadrcula">
    <w:name w:val="Table Grid"/>
    <w:basedOn w:val="Tablanormal"/>
    <w:uiPriority w:val="59"/>
    <w:rsid w:val="0050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C12C5"/>
    <w:pPr>
      <w:spacing w:after="0" w:line="240" w:lineRule="auto"/>
    </w:pPr>
  </w:style>
  <w:style w:type="character" w:customStyle="1" w:styleId="Ttulo1Car">
    <w:name w:val="Título 1 Car"/>
    <w:basedOn w:val="Fuentedeprrafopredeter"/>
    <w:link w:val="Ttulo1"/>
    <w:uiPriority w:val="9"/>
    <w:rsid w:val="00694309"/>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694309"/>
    <w:pPr>
      <w:outlineLvl w:val="9"/>
    </w:pPr>
    <w:rPr>
      <w:lang w:eastAsia="es-CR"/>
    </w:rPr>
  </w:style>
  <w:style w:type="paragraph" w:styleId="TDC1">
    <w:name w:val="toc 1"/>
    <w:basedOn w:val="Normal"/>
    <w:next w:val="Normal"/>
    <w:autoRedefine/>
    <w:uiPriority w:val="39"/>
    <w:unhideWhenUsed/>
    <w:rsid w:val="00694309"/>
    <w:pPr>
      <w:spacing w:after="100"/>
    </w:pPr>
  </w:style>
  <w:style w:type="paragraph" w:styleId="TDC3">
    <w:name w:val="toc 3"/>
    <w:basedOn w:val="Normal"/>
    <w:next w:val="Normal"/>
    <w:autoRedefine/>
    <w:uiPriority w:val="39"/>
    <w:unhideWhenUsed/>
    <w:rsid w:val="00694309"/>
    <w:pPr>
      <w:spacing w:after="100"/>
      <w:ind w:left="440"/>
    </w:pPr>
  </w:style>
  <w:style w:type="character" w:styleId="Hipervnculo">
    <w:name w:val="Hyperlink"/>
    <w:basedOn w:val="Fuentedeprrafopredeter"/>
    <w:uiPriority w:val="99"/>
    <w:unhideWhenUsed/>
    <w:rsid w:val="00694309"/>
    <w:rPr>
      <w:color w:val="0000FF" w:themeColor="hyperlink"/>
      <w:u w:val="single"/>
    </w:rPr>
  </w:style>
  <w:style w:type="paragraph" w:customStyle="1" w:styleId="Textoindependiente21">
    <w:name w:val="Texto independiente 21"/>
    <w:basedOn w:val="Normal"/>
    <w:rsid w:val="00A52B0C"/>
    <w:pPr>
      <w:spacing w:after="0" w:line="240" w:lineRule="auto"/>
      <w:ind w:left="709"/>
      <w:jc w:val="both"/>
    </w:pPr>
    <w:rPr>
      <w:rFonts w:ascii="Times New Roman" w:eastAsia="Calibri" w:hAnsi="Times New Roman" w:cs="Times New Roman"/>
      <w:sz w:val="24"/>
      <w:szCs w:val="24"/>
      <w:lang w:eastAsia="es-ES"/>
    </w:rPr>
  </w:style>
  <w:style w:type="character" w:styleId="nfasis">
    <w:name w:val="Emphasis"/>
    <w:basedOn w:val="Fuentedeprrafopredeter"/>
    <w:uiPriority w:val="20"/>
    <w:qFormat/>
    <w:rsid w:val="005C430E"/>
    <w:rPr>
      <w:i/>
      <w:iCs/>
    </w:rPr>
  </w:style>
  <w:style w:type="character" w:customStyle="1" w:styleId="cf01">
    <w:name w:val="cf01"/>
    <w:basedOn w:val="Fuentedeprrafopredeter"/>
    <w:rsid w:val="001D3C71"/>
    <w:rPr>
      <w:rFonts w:ascii="Segoe UI" w:hAnsi="Segoe UI" w:cs="Segoe UI" w:hint="default"/>
      <w:sz w:val="18"/>
      <w:szCs w:val="18"/>
    </w:rPr>
  </w:style>
  <w:style w:type="paragraph" w:styleId="Textonotapie">
    <w:name w:val="footnote text"/>
    <w:basedOn w:val="Normal"/>
    <w:link w:val="TextonotapieCar"/>
    <w:uiPriority w:val="99"/>
    <w:semiHidden/>
    <w:unhideWhenUsed/>
    <w:rsid w:val="000038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381B"/>
    <w:rPr>
      <w:sz w:val="20"/>
      <w:szCs w:val="20"/>
    </w:rPr>
  </w:style>
  <w:style w:type="character" w:styleId="Refdenotaalpie">
    <w:name w:val="footnote reference"/>
    <w:basedOn w:val="Fuentedeprrafopredeter"/>
    <w:uiPriority w:val="99"/>
    <w:semiHidden/>
    <w:unhideWhenUsed/>
    <w:rsid w:val="000038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7459">
      <w:bodyDiv w:val="1"/>
      <w:marLeft w:val="0"/>
      <w:marRight w:val="0"/>
      <w:marTop w:val="0"/>
      <w:marBottom w:val="0"/>
      <w:divBdr>
        <w:top w:val="none" w:sz="0" w:space="0" w:color="auto"/>
        <w:left w:val="none" w:sz="0" w:space="0" w:color="auto"/>
        <w:bottom w:val="none" w:sz="0" w:space="0" w:color="auto"/>
        <w:right w:val="none" w:sz="0" w:space="0" w:color="auto"/>
      </w:divBdr>
    </w:div>
    <w:div w:id="343897384">
      <w:bodyDiv w:val="1"/>
      <w:marLeft w:val="0"/>
      <w:marRight w:val="0"/>
      <w:marTop w:val="0"/>
      <w:marBottom w:val="0"/>
      <w:divBdr>
        <w:top w:val="none" w:sz="0" w:space="0" w:color="auto"/>
        <w:left w:val="none" w:sz="0" w:space="0" w:color="auto"/>
        <w:bottom w:val="none" w:sz="0" w:space="0" w:color="auto"/>
        <w:right w:val="none" w:sz="0" w:space="0" w:color="auto"/>
      </w:divBdr>
    </w:div>
    <w:div w:id="725448848">
      <w:bodyDiv w:val="1"/>
      <w:marLeft w:val="0"/>
      <w:marRight w:val="0"/>
      <w:marTop w:val="0"/>
      <w:marBottom w:val="0"/>
      <w:divBdr>
        <w:top w:val="none" w:sz="0" w:space="0" w:color="auto"/>
        <w:left w:val="none" w:sz="0" w:space="0" w:color="auto"/>
        <w:bottom w:val="none" w:sz="0" w:space="0" w:color="auto"/>
        <w:right w:val="none" w:sz="0" w:space="0" w:color="auto"/>
      </w:divBdr>
    </w:div>
    <w:div w:id="753629904">
      <w:bodyDiv w:val="1"/>
      <w:marLeft w:val="0"/>
      <w:marRight w:val="0"/>
      <w:marTop w:val="0"/>
      <w:marBottom w:val="0"/>
      <w:divBdr>
        <w:top w:val="none" w:sz="0" w:space="0" w:color="auto"/>
        <w:left w:val="none" w:sz="0" w:space="0" w:color="auto"/>
        <w:bottom w:val="none" w:sz="0" w:space="0" w:color="auto"/>
        <w:right w:val="none" w:sz="0" w:space="0" w:color="auto"/>
      </w:divBdr>
    </w:div>
    <w:div w:id="1280449423">
      <w:bodyDiv w:val="1"/>
      <w:marLeft w:val="0"/>
      <w:marRight w:val="0"/>
      <w:marTop w:val="0"/>
      <w:marBottom w:val="0"/>
      <w:divBdr>
        <w:top w:val="none" w:sz="0" w:space="0" w:color="auto"/>
        <w:left w:val="none" w:sz="0" w:space="0" w:color="auto"/>
        <w:bottom w:val="none" w:sz="0" w:space="0" w:color="auto"/>
        <w:right w:val="none" w:sz="0" w:space="0" w:color="auto"/>
      </w:divBdr>
    </w:div>
    <w:div w:id="1285573288">
      <w:bodyDiv w:val="1"/>
      <w:marLeft w:val="0"/>
      <w:marRight w:val="0"/>
      <w:marTop w:val="0"/>
      <w:marBottom w:val="0"/>
      <w:divBdr>
        <w:top w:val="none" w:sz="0" w:space="0" w:color="auto"/>
        <w:left w:val="none" w:sz="0" w:space="0" w:color="auto"/>
        <w:bottom w:val="none" w:sz="0" w:space="0" w:color="auto"/>
        <w:right w:val="none" w:sz="0" w:space="0" w:color="auto"/>
      </w:divBdr>
    </w:div>
    <w:div w:id="1388451184">
      <w:bodyDiv w:val="1"/>
      <w:marLeft w:val="0"/>
      <w:marRight w:val="0"/>
      <w:marTop w:val="0"/>
      <w:marBottom w:val="0"/>
      <w:divBdr>
        <w:top w:val="none" w:sz="0" w:space="0" w:color="auto"/>
        <w:left w:val="none" w:sz="0" w:space="0" w:color="auto"/>
        <w:bottom w:val="none" w:sz="0" w:space="0" w:color="auto"/>
        <w:right w:val="none" w:sz="0" w:space="0" w:color="auto"/>
      </w:divBdr>
    </w:div>
    <w:div w:id="1520701135">
      <w:bodyDiv w:val="1"/>
      <w:marLeft w:val="0"/>
      <w:marRight w:val="0"/>
      <w:marTop w:val="0"/>
      <w:marBottom w:val="0"/>
      <w:divBdr>
        <w:top w:val="none" w:sz="0" w:space="0" w:color="auto"/>
        <w:left w:val="none" w:sz="0" w:space="0" w:color="auto"/>
        <w:bottom w:val="none" w:sz="0" w:space="0" w:color="auto"/>
        <w:right w:val="none" w:sz="0" w:space="0" w:color="auto"/>
      </w:divBdr>
      <w:divsChild>
        <w:div w:id="419448179">
          <w:marLeft w:val="0"/>
          <w:marRight w:val="0"/>
          <w:marTop w:val="0"/>
          <w:marBottom w:val="0"/>
          <w:divBdr>
            <w:top w:val="none" w:sz="0" w:space="0" w:color="auto"/>
            <w:left w:val="none" w:sz="0" w:space="0" w:color="auto"/>
            <w:bottom w:val="none" w:sz="0" w:space="0" w:color="auto"/>
            <w:right w:val="none" w:sz="0" w:space="0" w:color="auto"/>
          </w:divBdr>
          <w:divsChild>
            <w:div w:id="1764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3780">
      <w:bodyDiv w:val="1"/>
      <w:marLeft w:val="0"/>
      <w:marRight w:val="0"/>
      <w:marTop w:val="0"/>
      <w:marBottom w:val="0"/>
      <w:divBdr>
        <w:top w:val="none" w:sz="0" w:space="0" w:color="auto"/>
        <w:left w:val="none" w:sz="0" w:space="0" w:color="auto"/>
        <w:bottom w:val="none" w:sz="0" w:space="0" w:color="auto"/>
        <w:right w:val="none" w:sz="0" w:space="0" w:color="auto"/>
      </w:divBdr>
    </w:div>
    <w:div w:id="1787115143">
      <w:bodyDiv w:val="1"/>
      <w:marLeft w:val="0"/>
      <w:marRight w:val="0"/>
      <w:marTop w:val="0"/>
      <w:marBottom w:val="0"/>
      <w:divBdr>
        <w:top w:val="none" w:sz="0" w:space="0" w:color="auto"/>
        <w:left w:val="none" w:sz="0" w:space="0" w:color="auto"/>
        <w:bottom w:val="none" w:sz="0" w:space="0" w:color="auto"/>
        <w:right w:val="none" w:sz="0" w:space="0" w:color="auto"/>
      </w:divBdr>
      <w:divsChild>
        <w:div w:id="70128577">
          <w:marLeft w:val="0"/>
          <w:marRight w:val="0"/>
          <w:marTop w:val="0"/>
          <w:marBottom w:val="0"/>
          <w:divBdr>
            <w:top w:val="none" w:sz="0" w:space="0" w:color="auto"/>
            <w:left w:val="none" w:sz="0" w:space="0" w:color="auto"/>
            <w:bottom w:val="none" w:sz="0" w:space="0" w:color="auto"/>
            <w:right w:val="none" w:sz="0" w:space="0" w:color="auto"/>
          </w:divBdr>
          <w:divsChild>
            <w:div w:id="14661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1284">
      <w:bodyDiv w:val="1"/>
      <w:marLeft w:val="0"/>
      <w:marRight w:val="0"/>
      <w:marTop w:val="0"/>
      <w:marBottom w:val="0"/>
      <w:divBdr>
        <w:top w:val="none" w:sz="0" w:space="0" w:color="auto"/>
        <w:left w:val="none" w:sz="0" w:space="0" w:color="auto"/>
        <w:bottom w:val="none" w:sz="0" w:space="0" w:color="auto"/>
        <w:right w:val="none" w:sz="0" w:space="0" w:color="auto"/>
      </w:divBdr>
      <w:divsChild>
        <w:div w:id="1036083053">
          <w:marLeft w:val="0"/>
          <w:marRight w:val="0"/>
          <w:marTop w:val="0"/>
          <w:marBottom w:val="0"/>
          <w:divBdr>
            <w:top w:val="none" w:sz="0" w:space="0" w:color="auto"/>
            <w:left w:val="none" w:sz="0" w:space="0" w:color="auto"/>
            <w:bottom w:val="none" w:sz="0" w:space="0" w:color="auto"/>
            <w:right w:val="none" w:sz="0" w:space="0" w:color="auto"/>
          </w:divBdr>
          <w:divsChild>
            <w:div w:id="1040399806">
              <w:marLeft w:val="0"/>
              <w:marRight w:val="0"/>
              <w:marTop w:val="0"/>
              <w:marBottom w:val="0"/>
              <w:divBdr>
                <w:top w:val="none" w:sz="0" w:space="0" w:color="auto"/>
                <w:left w:val="none" w:sz="0" w:space="0" w:color="auto"/>
                <w:bottom w:val="none" w:sz="0" w:space="0" w:color="auto"/>
                <w:right w:val="none" w:sz="0" w:space="0" w:color="auto"/>
              </w:divBdr>
              <w:divsChild>
                <w:div w:id="285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7D3-8DE6-4A9A-B536-0DE23CD34E47}">
  <ds:schemaRefs>
    <ds:schemaRef ds:uri="http://schemas.openxmlformats.org/officeDocument/2006/bibliography"/>
  </ds:schemaRefs>
</ds:datastoreItem>
</file>

<file path=customXml/itemProps2.xml><?xml version="1.0" encoding="utf-8"?>
<ds:datastoreItem xmlns:ds="http://schemas.openxmlformats.org/officeDocument/2006/customXml" ds:itemID="{4EA281AD-8073-493C-8A08-A2F95CD6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5129</Words>
  <Characters>28005</Characters>
  <Application>Microsoft Office Word</Application>
  <DocSecurity>0</DocSecurity>
  <Lines>500</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Solano Calderón Víctor Hugo</dc:creator>
  <cp:lastModifiedBy>Solano Azofeifa Carlos Andrés</cp:lastModifiedBy>
  <cp:revision>7</cp:revision>
  <cp:lastPrinted>2014-04-02T22:48:00Z</cp:lastPrinted>
  <dcterms:created xsi:type="dcterms:W3CDTF">2023-09-29T15:53:00Z</dcterms:created>
  <dcterms:modified xsi:type="dcterms:W3CDTF">2023-10-04T22:26:00Z</dcterms:modified>
</cp:coreProperties>
</file>